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9D9AEA">
      <w:pPr>
        <w:pStyle w:val="2"/>
        <w:snapToGrid w:val="0"/>
        <w:spacing w:before="360" w:after="240" w:line="640" w:lineRule="atLeast"/>
        <w:jc w:val="center"/>
        <w:rPr>
          <w:rFonts w:ascii="黑体" w:eastAsia="黑体"/>
          <w:b w:val="0"/>
          <w:szCs w:val="44"/>
        </w:rPr>
      </w:pPr>
      <w:r>
        <w:rPr>
          <w:rFonts w:hint="eastAsia" w:ascii="黑体" w:eastAsia="黑体"/>
          <w:b w:val="0"/>
          <w:szCs w:val="44"/>
        </w:rPr>
        <w:t>部门项目申报表(含绩效目标)</w:t>
      </w:r>
    </w:p>
    <w:p w14:paraId="1C24AC8A">
      <w:r>
        <w:rPr>
          <w:rFonts w:hint="eastAsia"/>
        </w:rPr>
        <w:t xml:space="preserve"> </w:t>
      </w:r>
      <w:r>
        <w:rPr>
          <w:rFonts w:hint="eastAsia" w:ascii="仿宋_GB2312" w:hAnsi="仿宋_GB2312" w:eastAsia="仿宋_GB2312" w:cs="仿宋_GB2312"/>
          <w:szCs w:val="21"/>
        </w:rPr>
        <w:t xml:space="preserve">申报日期： </w:t>
      </w:r>
      <w:r>
        <w:rPr>
          <w:rFonts w:hint="eastAsia"/>
        </w:rPr>
        <w:t xml:space="preserve">                                                          </w:t>
      </w:r>
      <w:r>
        <w:rPr>
          <w:rFonts w:hint="eastAsia" w:ascii="仿宋_GB2312" w:hAnsi="仿宋_GB2312" w:eastAsia="仿宋_GB2312" w:cs="仿宋_GB2312"/>
        </w:rPr>
        <w:t>单位：万元</w:t>
      </w:r>
    </w:p>
    <w:tbl>
      <w:tblPr>
        <w:tblStyle w:val="3"/>
        <w:tblW w:w="8844" w:type="dxa"/>
        <w:tblInd w:w="5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46"/>
        <w:gridCol w:w="1146"/>
        <w:gridCol w:w="1147"/>
        <w:gridCol w:w="952"/>
        <w:gridCol w:w="860"/>
        <w:gridCol w:w="286"/>
        <w:gridCol w:w="423"/>
        <w:gridCol w:w="723"/>
        <w:gridCol w:w="1146"/>
        <w:gridCol w:w="1015"/>
      </w:tblGrid>
      <w:tr w14:paraId="450F86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92"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66C86E3">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项目名称</w:t>
            </w:r>
          </w:p>
        </w:tc>
        <w:tc>
          <w:tcPr>
            <w:tcW w:w="209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CDC85F1">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蔡甸区常福工业园区“定制公交”资金　</w:t>
            </w:r>
          </w:p>
        </w:tc>
        <w:tc>
          <w:tcPr>
            <w:tcW w:w="2292" w:type="dxa"/>
            <w:gridSpan w:val="4"/>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4E05340">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项目编码</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D21F1F5">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4201142</w:t>
            </w:r>
            <w:r>
              <w:rPr>
                <w:rFonts w:hint="eastAsia" w:ascii="仿宋_GB2312" w:hAnsi="Arial" w:eastAsia="仿宋_GB2312" w:cs="Arial"/>
                <w:color w:val="000000"/>
                <w:kern w:val="0"/>
                <w:sz w:val="24"/>
                <w:szCs w:val="24"/>
                <w:lang w:val="en-US" w:eastAsia="zh-CN"/>
              </w:rPr>
              <w:t>6</w:t>
            </w:r>
            <w:r>
              <w:rPr>
                <w:rFonts w:hint="eastAsia" w:ascii="仿宋_GB2312" w:hAnsi="Arial" w:eastAsia="仿宋_GB2312" w:cs="Arial"/>
                <w:color w:val="000000"/>
                <w:kern w:val="0"/>
                <w:sz w:val="24"/>
                <w:szCs w:val="24"/>
              </w:rPr>
              <w:t>064T000000</w:t>
            </w:r>
            <w:r>
              <w:rPr>
                <w:rFonts w:hint="eastAsia" w:ascii="仿宋_GB2312" w:hAnsi="Arial" w:eastAsia="仿宋_GB2312" w:cs="Arial"/>
                <w:color w:val="000000"/>
                <w:kern w:val="0"/>
                <w:sz w:val="24"/>
                <w:szCs w:val="24"/>
                <w:lang w:val="en-US" w:eastAsia="zh-CN"/>
              </w:rPr>
              <w:t>115</w:t>
            </w:r>
            <w:r>
              <w:rPr>
                <w:rFonts w:hint="eastAsia" w:ascii="仿宋_GB2312" w:hAnsi="Arial" w:eastAsia="仿宋_GB2312" w:cs="Arial"/>
                <w:color w:val="000000"/>
                <w:kern w:val="0"/>
                <w:sz w:val="24"/>
                <w:szCs w:val="24"/>
              </w:rPr>
              <w:t>　</w:t>
            </w:r>
          </w:p>
        </w:tc>
      </w:tr>
      <w:tr w14:paraId="7D8298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92"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03B8516">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项目主管部门</w:t>
            </w:r>
          </w:p>
        </w:tc>
        <w:tc>
          <w:tcPr>
            <w:tcW w:w="209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3A70A79">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w:t>
            </w:r>
            <w:r>
              <w:rPr>
                <w:rFonts w:hint="eastAsia" w:ascii="仿宋_GB2312" w:hAnsi="Arial" w:eastAsia="仿宋_GB2312" w:cs="Arial"/>
                <w:color w:val="000000"/>
                <w:kern w:val="0"/>
                <w:sz w:val="24"/>
                <w:szCs w:val="24"/>
                <w:lang w:eastAsia="zh-CN"/>
              </w:rPr>
              <w:t>区</w:t>
            </w:r>
            <w:r>
              <w:rPr>
                <w:rFonts w:hint="eastAsia" w:ascii="仿宋_GB2312" w:hAnsi="Arial" w:eastAsia="仿宋_GB2312" w:cs="Arial"/>
                <w:color w:val="000000"/>
                <w:kern w:val="0"/>
                <w:sz w:val="24"/>
                <w:szCs w:val="24"/>
              </w:rPr>
              <w:t>交通运输局</w:t>
            </w:r>
          </w:p>
        </w:tc>
        <w:tc>
          <w:tcPr>
            <w:tcW w:w="2292" w:type="dxa"/>
            <w:gridSpan w:val="4"/>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0B46A7A">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项目执行单位</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664AEB9">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lang w:eastAsia="zh-CN"/>
              </w:rPr>
              <w:t>区</w:t>
            </w:r>
            <w:r>
              <w:rPr>
                <w:rFonts w:hint="eastAsia" w:ascii="仿宋_GB2312" w:hAnsi="Arial" w:eastAsia="仿宋_GB2312" w:cs="Arial"/>
                <w:color w:val="000000"/>
                <w:kern w:val="0"/>
                <w:sz w:val="24"/>
                <w:szCs w:val="24"/>
              </w:rPr>
              <w:t>交通运输局　</w:t>
            </w:r>
          </w:p>
        </w:tc>
      </w:tr>
      <w:tr w14:paraId="28A602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92"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C877071">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项目负责人</w:t>
            </w:r>
          </w:p>
        </w:tc>
        <w:tc>
          <w:tcPr>
            <w:tcW w:w="209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32212DE">
            <w:pPr>
              <w:widowControl/>
              <w:snapToGrid w:val="0"/>
              <w:jc w:val="center"/>
              <w:rPr>
                <w:rFonts w:hint="eastAsia" w:ascii="仿宋_GB2312" w:hAnsi="Arial" w:eastAsia="仿宋_GB2312" w:cs="Arial"/>
                <w:color w:val="000000"/>
                <w:kern w:val="0"/>
                <w:sz w:val="24"/>
                <w:szCs w:val="24"/>
                <w:lang w:eastAsia="zh-CN"/>
              </w:rPr>
            </w:pPr>
            <w:r>
              <w:rPr>
                <w:rFonts w:hint="eastAsia" w:ascii="仿宋_GB2312" w:hAnsi="Arial" w:eastAsia="仿宋_GB2312" w:cs="Arial"/>
                <w:color w:val="000000"/>
                <w:kern w:val="0"/>
                <w:sz w:val="24"/>
                <w:szCs w:val="24"/>
              </w:rPr>
              <w:t>　</w:t>
            </w:r>
            <w:r>
              <w:rPr>
                <w:rFonts w:hint="eastAsia" w:ascii="仿宋_GB2312" w:hAnsi="Arial" w:eastAsia="仿宋_GB2312" w:cs="Arial"/>
                <w:color w:val="000000"/>
                <w:kern w:val="0"/>
                <w:sz w:val="24"/>
                <w:szCs w:val="24"/>
                <w:lang w:eastAsia="zh-CN"/>
              </w:rPr>
              <w:t>陈超</w:t>
            </w:r>
          </w:p>
        </w:tc>
        <w:tc>
          <w:tcPr>
            <w:tcW w:w="2292" w:type="dxa"/>
            <w:gridSpan w:val="4"/>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E80FF41">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联系电话</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1DA3830">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69810467</w:t>
            </w:r>
          </w:p>
        </w:tc>
      </w:tr>
      <w:tr w14:paraId="019C86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92"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16DDBD3">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项目属性</w:t>
            </w:r>
          </w:p>
        </w:tc>
        <w:tc>
          <w:tcPr>
            <w:tcW w:w="6552" w:type="dxa"/>
            <w:gridSpan w:val="8"/>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0B670C1">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持续性项目</w:t>
            </w:r>
          </w:p>
        </w:tc>
      </w:tr>
      <w:tr w14:paraId="5FB2AE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92"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7F6C3DAA">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支出项目类别</w:t>
            </w:r>
          </w:p>
        </w:tc>
        <w:tc>
          <w:tcPr>
            <w:tcW w:w="6552" w:type="dxa"/>
            <w:gridSpan w:val="8"/>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DC708BB">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补助补贴类</w:t>
            </w:r>
          </w:p>
        </w:tc>
      </w:tr>
      <w:tr w14:paraId="56CFF4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292"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852FFAC">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起始年度</w:t>
            </w:r>
          </w:p>
        </w:tc>
        <w:tc>
          <w:tcPr>
            <w:tcW w:w="209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19C8CC9">
            <w:pPr>
              <w:widowControl/>
              <w:snapToGrid w:val="0"/>
              <w:jc w:val="center"/>
              <w:rPr>
                <w:rFonts w:hint="eastAsia" w:ascii="仿宋_GB2312" w:hAnsi="Arial" w:eastAsia="仿宋_GB2312" w:cs="Arial"/>
                <w:color w:val="000000"/>
                <w:kern w:val="0"/>
                <w:sz w:val="24"/>
                <w:szCs w:val="24"/>
                <w:lang w:val="en-US" w:eastAsia="zh-CN"/>
              </w:rPr>
            </w:pPr>
            <w:r>
              <w:rPr>
                <w:rFonts w:hint="eastAsia" w:ascii="仿宋_GB2312" w:hAnsi="Arial" w:eastAsia="仿宋_GB2312" w:cs="Arial"/>
                <w:color w:val="000000"/>
                <w:kern w:val="0"/>
                <w:sz w:val="24"/>
                <w:szCs w:val="24"/>
              </w:rPr>
              <w:t>　202</w:t>
            </w:r>
            <w:r>
              <w:rPr>
                <w:rFonts w:hint="eastAsia" w:ascii="仿宋_GB2312" w:hAnsi="Arial" w:eastAsia="仿宋_GB2312" w:cs="Arial"/>
                <w:color w:val="000000"/>
                <w:kern w:val="0"/>
                <w:sz w:val="24"/>
                <w:szCs w:val="24"/>
                <w:lang w:val="en-US" w:eastAsia="zh-CN"/>
              </w:rPr>
              <w:t>6</w:t>
            </w:r>
          </w:p>
        </w:tc>
        <w:tc>
          <w:tcPr>
            <w:tcW w:w="2292" w:type="dxa"/>
            <w:gridSpan w:val="4"/>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7F96F84">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终止年度</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AD9652F">
            <w:pPr>
              <w:widowControl/>
              <w:snapToGrid w:val="0"/>
              <w:jc w:val="center"/>
              <w:rPr>
                <w:rFonts w:hint="eastAsia" w:ascii="仿宋_GB2312" w:hAnsi="Arial" w:eastAsia="仿宋_GB2312" w:cs="Arial"/>
                <w:color w:val="000000"/>
                <w:kern w:val="0"/>
                <w:sz w:val="24"/>
                <w:szCs w:val="24"/>
                <w:lang w:val="en-US" w:eastAsia="zh-CN"/>
              </w:rPr>
            </w:pPr>
            <w:r>
              <w:rPr>
                <w:rFonts w:hint="eastAsia" w:ascii="仿宋_GB2312" w:hAnsi="Arial" w:eastAsia="仿宋_GB2312" w:cs="Arial"/>
                <w:color w:val="000000"/>
                <w:kern w:val="0"/>
                <w:sz w:val="24"/>
                <w:szCs w:val="24"/>
              </w:rPr>
              <w:t>　202</w:t>
            </w:r>
            <w:r>
              <w:rPr>
                <w:rFonts w:hint="eastAsia" w:ascii="仿宋_GB2312" w:hAnsi="Arial" w:eastAsia="仿宋_GB2312" w:cs="Arial"/>
                <w:color w:val="000000"/>
                <w:kern w:val="0"/>
                <w:sz w:val="24"/>
                <w:szCs w:val="24"/>
                <w:lang w:val="en-US" w:eastAsia="zh-CN"/>
              </w:rPr>
              <w:t>6</w:t>
            </w:r>
          </w:p>
        </w:tc>
      </w:tr>
      <w:tr w14:paraId="5DBBEA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2292"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149F5590">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项目立项依据</w:t>
            </w:r>
          </w:p>
        </w:tc>
        <w:tc>
          <w:tcPr>
            <w:tcW w:w="6552" w:type="dxa"/>
            <w:gridSpan w:val="8"/>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7DBF117">
            <w:pPr>
              <w:widowControl/>
              <w:snapToGrid w:val="0"/>
              <w:jc w:val="left"/>
              <w:rPr>
                <w:rFonts w:hint="eastAsia" w:ascii="仿宋_GB2312" w:hAnsi="Arial" w:eastAsia="仿宋_GB2312" w:cs="Arial"/>
                <w:color w:val="000000"/>
                <w:kern w:val="0"/>
                <w:sz w:val="24"/>
                <w:szCs w:val="24"/>
                <w:lang w:val="en-US" w:eastAsia="zh-CN"/>
              </w:rPr>
            </w:pPr>
            <w:r>
              <w:rPr>
                <w:rFonts w:hint="eastAsia" w:ascii="仿宋_GB2312" w:hAnsi="Arial" w:eastAsia="仿宋_GB2312" w:cs="Arial"/>
                <w:color w:val="000000"/>
                <w:kern w:val="0"/>
                <w:sz w:val="24"/>
                <w:szCs w:val="24"/>
              </w:rPr>
              <w:t>　蔡甸区政府区长办公室会议纪要第29号文</w:t>
            </w:r>
            <w:r>
              <w:rPr>
                <w:rFonts w:hint="eastAsia" w:ascii="仿宋_GB2312" w:hAnsi="Arial" w:eastAsia="仿宋_GB2312" w:cs="Arial"/>
                <w:color w:val="000000"/>
                <w:kern w:val="0"/>
                <w:sz w:val="24"/>
                <w:szCs w:val="24"/>
                <w:lang w:val="en-US" w:eastAsia="zh-CN"/>
              </w:rPr>
              <w:t xml:space="preserve"> 武汉市蔡甸区交通运输局与武汉市公共交通集团有限责任公司第四营运公司签订常福工业园北区“定制公交”的协议书</w:t>
            </w:r>
          </w:p>
        </w:tc>
      </w:tr>
      <w:tr w14:paraId="7B7A9D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5" w:hRule="atLeast"/>
        </w:trPr>
        <w:tc>
          <w:tcPr>
            <w:tcW w:w="2292"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8B10A36">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项目实施方案</w:t>
            </w:r>
          </w:p>
        </w:tc>
        <w:tc>
          <w:tcPr>
            <w:tcW w:w="6552" w:type="dxa"/>
            <w:gridSpan w:val="8"/>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ED7101C">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2022年2月开始，配备5辆10米电动空调车，全程免费，按每车每年20万标准进行补贴，5台车全年补贴100万元。</w:t>
            </w:r>
          </w:p>
        </w:tc>
      </w:tr>
      <w:tr w14:paraId="5D5B4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 w:hRule="atLeast"/>
        </w:trPr>
        <w:tc>
          <w:tcPr>
            <w:tcW w:w="2292"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2ED7878B">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项目总预算</w:t>
            </w:r>
          </w:p>
        </w:tc>
        <w:tc>
          <w:tcPr>
            <w:tcW w:w="209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9E386CE">
            <w:pPr>
              <w:widowControl/>
              <w:snapToGrid w:val="0"/>
              <w:jc w:val="righ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lang w:val="en-US" w:eastAsia="zh-CN"/>
              </w:rPr>
              <w:t>50</w:t>
            </w:r>
            <w:r>
              <w:rPr>
                <w:rFonts w:hint="eastAsia" w:ascii="仿宋_GB2312" w:hAnsi="Arial" w:eastAsia="仿宋_GB2312" w:cs="Arial"/>
                <w:color w:val="000000"/>
                <w:kern w:val="0"/>
                <w:sz w:val="24"/>
                <w:szCs w:val="24"/>
              </w:rPr>
              <w:t>　</w:t>
            </w:r>
          </w:p>
        </w:tc>
        <w:tc>
          <w:tcPr>
            <w:tcW w:w="2292" w:type="dxa"/>
            <w:gridSpan w:val="4"/>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2802793">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项目当年预算</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70853DE">
            <w:pPr>
              <w:widowControl/>
              <w:snapToGrid w:val="0"/>
              <w:jc w:val="righ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lang w:val="en-US" w:eastAsia="zh-CN"/>
              </w:rPr>
              <w:t>50</w:t>
            </w:r>
            <w:r>
              <w:rPr>
                <w:rFonts w:hint="eastAsia" w:ascii="仿宋_GB2312" w:hAnsi="Arial" w:eastAsia="仿宋_GB2312" w:cs="Arial"/>
                <w:color w:val="000000"/>
                <w:kern w:val="0"/>
                <w:sz w:val="24"/>
                <w:szCs w:val="24"/>
              </w:rPr>
              <w:t>　</w:t>
            </w:r>
          </w:p>
        </w:tc>
      </w:tr>
      <w:tr w14:paraId="53E1F4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0" w:hRule="atLeast"/>
        </w:trPr>
        <w:tc>
          <w:tcPr>
            <w:tcW w:w="2292"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EB2063F">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项目前两年预算及当年预算变动情况</w:t>
            </w:r>
          </w:p>
        </w:tc>
        <w:tc>
          <w:tcPr>
            <w:tcW w:w="6552" w:type="dxa"/>
            <w:gridSpan w:val="8"/>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9DF0C0C">
            <w:pPr>
              <w:widowControl/>
              <w:snapToGrid w:val="0"/>
              <w:ind w:firstLine="480" w:firstLineChars="200"/>
              <w:jc w:val="left"/>
              <w:rPr>
                <w:rFonts w:hint="default" w:ascii="仿宋_GB2312" w:hAnsi="Arial" w:eastAsia="仿宋_GB2312" w:cs="Arial"/>
                <w:color w:val="000000"/>
                <w:kern w:val="0"/>
                <w:sz w:val="24"/>
                <w:szCs w:val="24"/>
                <w:lang w:val="en-US" w:eastAsia="zh-CN"/>
              </w:rPr>
            </w:pPr>
            <w:r>
              <w:rPr>
                <w:rFonts w:hint="eastAsia" w:ascii="仿宋_GB2312" w:hAnsi="Arial" w:eastAsia="仿宋_GB2312" w:cs="Arial"/>
                <w:color w:val="000000"/>
                <w:kern w:val="0"/>
                <w:sz w:val="24"/>
                <w:szCs w:val="24"/>
                <w:lang w:val="en-US" w:eastAsia="zh-CN"/>
              </w:rPr>
              <w:t>2024年预算100万元，2025年预算100万元,2026年预算50万元</w:t>
            </w:r>
          </w:p>
        </w:tc>
      </w:tr>
      <w:tr w14:paraId="07EAE8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2292" w:type="dxa"/>
            <w:gridSpan w:val="2"/>
            <w:vMerge w:val="restart"/>
            <w:tcBorders>
              <w:top w:val="nil"/>
              <w:left w:val="single" w:color="000000" w:sz="4" w:space="0"/>
              <w:bottom w:val="single" w:color="000000" w:sz="4" w:space="0"/>
              <w:right w:val="single" w:color="000000" w:sz="4" w:space="0"/>
            </w:tcBorders>
            <w:tcMar>
              <w:top w:w="0" w:type="dxa"/>
              <w:left w:w="57" w:type="dxa"/>
              <w:bottom w:w="0" w:type="dxa"/>
              <w:right w:w="57" w:type="dxa"/>
            </w:tcMar>
            <w:vAlign w:val="center"/>
          </w:tcPr>
          <w:p w14:paraId="35AF1DFA">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项目资金来源</w:t>
            </w:r>
          </w:p>
        </w:tc>
        <w:tc>
          <w:tcPr>
            <w:tcW w:w="4391" w:type="dxa"/>
            <w:gridSpan w:val="6"/>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EC7BFCE">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来源项目</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9918318">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金额</w:t>
            </w:r>
          </w:p>
        </w:tc>
      </w:tr>
      <w:tr w14:paraId="1B8DF6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2292" w:type="dxa"/>
            <w:gridSpan w:val="2"/>
            <w:vMerge w:val="continue"/>
            <w:tcBorders>
              <w:top w:val="nil"/>
              <w:left w:val="single" w:color="000000" w:sz="4" w:space="0"/>
              <w:bottom w:val="single" w:color="000000" w:sz="4" w:space="0"/>
              <w:right w:val="single" w:color="000000" w:sz="4" w:space="0"/>
            </w:tcBorders>
            <w:vAlign w:val="center"/>
          </w:tcPr>
          <w:p w14:paraId="751EB7F8">
            <w:pPr>
              <w:widowControl/>
              <w:jc w:val="left"/>
              <w:rPr>
                <w:rFonts w:ascii="仿宋_GB2312" w:hAnsi="Arial" w:eastAsia="仿宋_GB2312" w:cs="Arial"/>
                <w:color w:val="000000"/>
                <w:kern w:val="0"/>
                <w:sz w:val="24"/>
                <w:szCs w:val="24"/>
              </w:rPr>
            </w:pPr>
          </w:p>
        </w:tc>
        <w:tc>
          <w:tcPr>
            <w:tcW w:w="4391" w:type="dxa"/>
            <w:gridSpan w:val="6"/>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378E775">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合计</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964DA55">
            <w:pPr>
              <w:widowControl/>
              <w:snapToGrid w:val="0"/>
              <w:jc w:val="right"/>
              <w:rPr>
                <w:rFonts w:ascii="仿宋_GB2312" w:hAnsi="Calibri" w:eastAsia="仿宋_GB2312" w:cs="Arial"/>
                <w:color w:val="000000"/>
                <w:kern w:val="0"/>
                <w:sz w:val="24"/>
                <w:szCs w:val="24"/>
              </w:rPr>
            </w:pPr>
            <w:r>
              <w:rPr>
                <w:rFonts w:hint="eastAsia" w:ascii="仿宋_GB2312" w:eastAsia="仿宋_GB2312" w:cs="Arial"/>
                <w:color w:val="000000"/>
                <w:kern w:val="0"/>
                <w:sz w:val="24"/>
                <w:szCs w:val="24"/>
                <w:lang w:val="en-US" w:eastAsia="zh-CN"/>
              </w:rPr>
              <w:t>50</w:t>
            </w:r>
            <w:r>
              <w:rPr>
                <w:rFonts w:hint="eastAsia" w:ascii="仿宋_GB2312" w:eastAsia="仿宋_GB2312" w:cs="Arial"/>
                <w:color w:val="000000"/>
                <w:kern w:val="0"/>
                <w:sz w:val="24"/>
                <w:szCs w:val="24"/>
              </w:rPr>
              <w:t>　</w:t>
            </w:r>
          </w:p>
        </w:tc>
      </w:tr>
      <w:tr w14:paraId="6D8B07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2292" w:type="dxa"/>
            <w:gridSpan w:val="2"/>
            <w:vMerge w:val="continue"/>
            <w:tcBorders>
              <w:top w:val="nil"/>
              <w:left w:val="single" w:color="000000" w:sz="4" w:space="0"/>
              <w:bottom w:val="single" w:color="000000" w:sz="4" w:space="0"/>
              <w:right w:val="single" w:color="000000" w:sz="4" w:space="0"/>
            </w:tcBorders>
            <w:vAlign w:val="center"/>
          </w:tcPr>
          <w:p w14:paraId="4575C07B">
            <w:pPr>
              <w:widowControl/>
              <w:jc w:val="left"/>
              <w:rPr>
                <w:rFonts w:ascii="仿宋_GB2312" w:hAnsi="Arial" w:eastAsia="仿宋_GB2312" w:cs="Arial"/>
                <w:color w:val="000000"/>
                <w:kern w:val="0"/>
                <w:sz w:val="24"/>
                <w:szCs w:val="24"/>
              </w:rPr>
            </w:pPr>
          </w:p>
        </w:tc>
        <w:tc>
          <w:tcPr>
            <w:tcW w:w="4391" w:type="dxa"/>
            <w:gridSpan w:val="6"/>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6BB5918">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一般公共预算财政拨款</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CEE6188">
            <w:pPr>
              <w:widowControl/>
              <w:snapToGrid w:val="0"/>
              <w:jc w:val="right"/>
              <w:rPr>
                <w:rFonts w:hint="default" w:ascii="仿宋_GB2312" w:hAnsi="Calibri" w:eastAsia="仿宋_GB2312" w:cs="Arial"/>
                <w:color w:val="000000"/>
                <w:kern w:val="0"/>
                <w:sz w:val="24"/>
                <w:szCs w:val="24"/>
                <w:lang w:val="en-US" w:eastAsia="zh-CN"/>
              </w:rPr>
            </w:pPr>
            <w:r>
              <w:rPr>
                <w:rFonts w:hint="eastAsia" w:ascii="仿宋_GB2312" w:eastAsia="仿宋_GB2312" w:cs="Arial"/>
                <w:color w:val="000000"/>
                <w:kern w:val="0"/>
                <w:sz w:val="24"/>
                <w:szCs w:val="24"/>
                <w:lang w:val="en-US" w:eastAsia="zh-CN"/>
              </w:rPr>
              <w:t>50</w:t>
            </w:r>
          </w:p>
        </w:tc>
      </w:tr>
      <w:tr w14:paraId="138F15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2292" w:type="dxa"/>
            <w:gridSpan w:val="2"/>
            <w:vMerge w:val="continue"/>
            <w:tcBorders>
              <w:top w:val="nil"/>
              <w:left w:val="single" w:color="000000" w:sz="4" w:space="0"/>
              <w:bottom w:val="single" w:color="000000" w:sz="4" w:space="0"/>
              <w:right w:val="single" w:color="000000" w:sz="4" w:space="0"/>
            </w:tcBorders>
            <w:vAlign w:val="center"/>
          </w:tcPr>
          <w:p w14:paraId="2C56A33D">
            <w:pPr>
              <w:widowControl/>
              <w:jc w:val="left"/>
              <w:rPr>
                <w:rFonts w:ascii="仿宋_GB2312" w:hAnsi="Arial" w:eastAsia="仿宋_GB2312" w:cs="Arial"/>
                <w:color w:val="000000"/>
                <w:kern w:val="0"/>
                <w:sz w:val="24"/>
                <w:szCs w:val="24"/>
              </w:rPr>
            </w:pPr>
          </w:p>
        </w:tc>
        <w:tc>
          <w:tcPr>
            <w:tcW w:w="4391" w:type="dxa"/>
            <w:gridSpan w:val="6"/>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848A600">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xml:space="preserve">  其中：申请当年预算拨款</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028D72D">
            <w:pPr>
              <w:widowControl/>
              <w:snapToGrid w:val="0"/>
              <w:jc w:val="right"/>
              <w:rPr>
                <w:rFonts w:hint="default" w:ascii="仿宋_GB2312" w:hAnsi="Calibri" w:eastAsia="仿宋_GB2312" w:cs="Arial"/>
                <w:color w:val="000000"/>
                <w:kern w:val="0"/>
                <w:sz w:val="24"/>
                <w:szCs w:val="24"/>
                <w:lang w:val="en-US" w:eastAsia="zh-CN"/>
              </w:rPr>
            </w:pPr>
            <w:r>
              <w:rPr>
                <w:rFonts w:hint="eastAsia" w:ascii="仿宋_GB2312" w:eastAsia="仿宋_GB2312" w:cs="Arial"/>
                <w:color w:val="000000"/>
                <w:kern w:val="0"/>
                <w:sz w:val="24"/>
                <w:szCs w:val="24"/>
                <w:lang w:val="en-US" w:eastAsia="zh-CN"/>
              </w:rPr>
              <w:t>50</w:t>
            </w:r>
          </w:p>
        </w:tc>
      </w:tr>
      <w:tr w14:paraId="2095D7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2292" w:type="dxa"/>
            <w:gridSpan w:val="2"/>
            <w:vMerge w:val="continue"/>
            <w:tcBorders>
              <w:top w:val="nil"/>
              <w:left w:val="single" w:color="000000" w:sz="4" w:space="0"/>
              <w:bottom w:val="single" w:color="000000" w:sz="4" w:space="0"/>
              <w:right w:val="single" w:color="000000" w:sz="4" w:space="0"/>
            </w:tcBorders>
            <w:vAlign w:val="center"/>
          </w:tcPr>
          <w:p w14:paraId="3E715D72">
            <w:pPr>
              <w:widowControl/>
              <w:jc w:val="left"/>
              <w:rPr>
                <w:rFonts w:ascii="仿宋_GB2312" w:hAnsi="Arial" w:eastAsia="仿宋_GB2312" w:cs="Arial"/>
                <w:color w:val="000000"/>
                <w:kern w:val="0"/>
                <w:sz w:val="24"/>
                <w:szCs w:val="24"/>
              </w:rPr>
            </w:pPr>
          </w:p>
        </w:tc>
        <w:tc>
          <w:tcPr>
            <w:tcW w:w="4391" w:type="dxa"/>
            <w:gridSpan w:val="6"/>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8C48F6E">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政府性基金预算财政拨款</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A567673">
            <w:pPr>
              <w:widowControl/>
              <w:snapToGrid w:val="0"/>
              <w:jc w:val="right"/>
              <w:rPr>
                <w:rFonts w:ascii="仿宋_GB2312" w:hAnsi="Calibri" w:eastAsia="仿宋_GB2312" w:cs="Arial"/>
                <w:color w:val="000000"/>
                <w:kern w:val="0"/>
                <w:sz w:val="24"/>
                <w:szCs w:val="24"/>
              </w:rPr>
            </w:pPr>
            <w:r>
              <w:rPr>
                <w:rFonts w:hint="eastAsia" w:ascii="仿宋_GB2312" w:eastAsia="仿宋_GB2312" w:cs="Arial"/>
                <w:color w:val="000000"/>
                <w:kern w:val="0"/>
                <w:sz w:val="24"/>
                <w:szCs w:val="24"/>
              </w:rPr>
              <w:t>　</w:t>
            </w:r>
          </w:p>
        </w:tc>
      </w:tr>
      <w:tr w14:paraId="2C0968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2292" w:type="dxa"/>
            <w:gridSpan w:val="2"/>
            <w:vMerge w:val="continue"/>
            <w:tcBorders>
              <w:top w:val="nil"/>
              <w:left w:val="single" w:color="000000" w:sz="4" w:space="0"/>
              <w:bottom w:val="single" w:color="000000" w:sz="4" w:space="0"/>
              <w:right w:val="single" w:color="000000" w:sz="4" w:space="0"/>
            </w:tcBorders>
            <w:vAlign w:val="center"/>
          </w:tcPr>
          <w:p w14:paraId="5C75EC0D">
            <w:pPr>
              <w:widowControl/>
              <w:jc w:val="left"/>
              <w:rPr>
                <w:rFonts w:ascii="仿宋_GB2312" w:hAnsi="Arial" w:eastAsia="仿宋_GB2312" w:cs="Arial"/>
                <w:color w:val="000000"/>
                <w:kern w:val="0"/>
                <w:sz w:val="24"/>
                <w:szCs w:val="24"/>
              </w:rPr>
            </w:pPr>
          </w:p>
        </w:tc>
        <w:tc>
          <w:tcPr>
            <w:tcW w:w="4391" w:type="dxa"/>
            <w:gridSpan w:val="6"/>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C707AAB">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财政专户管理资金</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03351CA">
            <w:pPr>
              <w:widowControl/>
              <w:snapToGrid w:val="0"/>
              <w:jc w:val="right"/>
              <w:rPr>
                <w:rFonts w:ascii="仿宋_GB2312" w:hAnsi="Arial" w:eastAsia="仿宋_GB2312" w:cs="Arial"/>
                <w:color w:val="000000"/>
                <w:kern w:val="0"/>
                <w:sz w:val="24"/>
                <w:szCs w:val="24"/>
              </w:rPr>
            </w:pPr>
          </w:p>
        </w:tc>
      </w:tr>
      <w:tr w14:paraId="048A8D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2292" w:type="dxa"/>
            <w:gridSpan w:val="2"/>
            <w:vMerge w:val="continue"/>
            <w:tcBorders>
              <w:top w:val="nil"/>
              <w:left w:val="single" w:color="000000" w:sz="4" w:space="0"/>
              <w:bottom w:val="single" w:color="000000" w:sz="4" w:space="0"/>
              <w:right w:val="single" w:color="000000" w:sz="4" w:space="0"/>
            </w:tcBorders>
            <w:vAlign w:val="center"/>
          </w:tcPr>
          <w:p w14:paraId="20EC3CC2">
            <w:pPr>
              <w:widowControl/>
              <w:jc w:val="left"/>
              <w:rPr>
                <w:rFonts w:ascii="仿宋_GB2312" w:hAnsi="Arial" w:eastAsia="仿宋_GB2312" w:cs="Arial"/>
                <w:color w:val="000000"/>
                <w:kern w:val="0"/>
                <w:sz w:val="24"/>
                <w:szCs w:val="24"/>
              </w:rPr>
            </w:pPr>
          </w:p>
        </w:tc>
        <w:tc>
          <w:tcPr>
            <w:tcW w:w="4391" w:type="dxa"/>
            <w:gridSpan w:val="6"/>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ED381CA">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单位资金</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F9CC996">
            <w:pPr>
              <w:widowControl/>
              <w:snapToGrid w:val="0"/>
              <w:jc w:val="righ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w:t>
            </w:r>
          </w:p>
        </w:tc>
      </w:tr>
      <w:tr w14:paraId="253F45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2292" w:type="dxa"/>
            <w:gridSpan w:val="2"/>
            <w:vMerge w:val="continue"/>
            <w:tcBorders>
              <w:top w:val="nil"/>
              <w:left w:val="single" w:color="000000" w:sz="4" w:space="0"/>
              <w:bottom w:val="single" w:color="000000" w:sz="4" w:space="0"/>
              <w:right w:val="single" w:color="000000" w:sz="4" w:space="0"/>
            </w:tcBorders>
            <w:vAlign w:val="center"/>
          </w:tcPr>
          <w:p w14:paraId="4C792811">
            <w:pPr>
              <w:widowControl/>
              <w:jc w:val="left"/>
              <w:rPr>
                <w:rFonts w:ascii="仿宋_GB2312" w:hAnsi="Arial" w:eastAsia="仿宋_GB2312" w:cs="Arial"/>
                <w:color w:val="000000"/>
                <w:kern w:val="0"/>
                <w:sz w:val="24"/>
                <w:szCs w:val="24"/>
              </w:rPr>
            </w:pPr>
          </w:p>
        </w:tc>
        <w:tc>
          <w:tcPr>
            <w:tcW w:w="4391" w:type="dxa"/>
            <w:gridSpan w:val="6"/>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A923FBA">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xml:space="preserve">  其中：使用上年度财政拨款结转</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898E939">
            <w:pPr>
              <w:widowControl/>
              <w:snapToGrid w:val="0"/>
              <w:jc w:val="right"/>
              <w:rPr>
                <w:rFonts w:ascii="仿宋_GB2312" w:hAnsi="Calibri" w:eastAsia="仿宋_GB2312" w:cs="Arial"/>
                <w:color w:val="000000"/>
                <w:kern w:val="0"/>
                <w:sz w:val="24"/>
                <w:szCs w:val="24"/>
              </w:rPr>
            </w:pPr>
            <w:r>
              <w:rPr>
                <w:rFonts w:hint="eastAsia" w:ascii="仿宋_GB2312" w:eastAsia="仿宋_GB2312" w:cs="Arial"/>
                <w:color w:val="000000"/>
                <w:kern w:val="0"/>
                <w:sz w:val="24"/>
                <w:szCs w:val="24"/>
              </w:rPr>
              <w:t>　</w:t>
            </w:r>
          </w:p>
        </w:tc>
      </w:tr>
      <w:tr w14:paraId="2641B9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8844" w:type="dxa"/>
            <w:gridSpan w:val="10"/>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24516386">
            <w:pPr>
              <w:widowControl/>
              <w:snapToGrid w:val="0"/>
              <w:jc w:val="center"/>
              <w:rPr>
                <w:rFonts w:ascii="仿宋_GB2312" w:hAnsi="宋体" w:eastAsia="仿宋_GB2312" w:cs="Arial"/>
                <w:b/>
                <w:bCs/>
                <w:color w:val="000000"/>
                <w:kern w:val="0"/>
                <w:sz w:val="24"/>
                <w:szCs w:val="24"/>
              </w:rPr>
            </w:pPr>
            <w:r>
              <w:rPr>
                <w:rFonts w:hint="eastAsia" w:ascii="仿宋_GB2312" w:hAnsi="宋体" w:eastAsia="仿宋_GB2312" w:cs="Arial"/>
                <w:b/>
                <w:bCs/>
                <w:color w:val="000000"/>
                <w:kern w:val="0"/>
                <w:sz w:val="24"/>
                <w:szCs w:val="24"/>
              </w:rPr>
              <w:t>项目支出明细测算</w:t>
            </w:r>
          </w:p>
        </w:tc>
      </w:tr>
      <w:tr w14:paraId="6B7170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0" w:hRule="atLeast"/>
        </w:trPr>
        <w:tc>
          <w:tcPr>
            <w:tcW w:w="114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2E33116">
            <w:pPr>
              <w:widowControl/>
              <w:snapToGrid w:val="0"/>
              <w:jc w:val="center"/>
              <w:rPr>
                <w:rFonts w:ascii="仿宋_GB2312" w:hAnsi="Calibri" w:eastAsia="仿宋_GB2312" w:cs="Arial"/>
                <w:color w:val="000000"/>
                <w:kern w:val="0"/>
                <w:sz w:val="24"/>
                <w:szCs w:val="24"/>
              </w:rPr>
            </w:pPr>
            <w:r>
              <w:rPr>
                <w:rFonts w:hint="eastAsia" w:ascii="仿宋_GB2312" w:eastAsia="仿宋_GB2312" w:cs="Arial"/>
                <w:color w:val="000000"/>
                <w:kern w:val="0"/>
                <w:sz w:val="24"/>
                <w:szCs w:val="24"/>
              </w:rPr>
              <w:t>项目活动</w:t>
            </w:r>
          </w:p>
        </w:tc>
        <w:tc>
          <w:tcPr>
            <w:tcW w:w="1146"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96285B8">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活动内容</w:t>
            </w:r>
            <w:r>
              <w:rPr>
                <w:rFonts w:hint="eastAsia" w:ascii="仿宋_GB2312" w:hAnsi="宋体" w:eastAsia="仿宋_GB2312" w:cs="Arial"/>
                <w:color w:val="000000"/>
                <w:kern w:val="0"/>
                <w:sz w:val="24"/>
                <w:szCs w:val="24"/>
              </w:rPr>
              <w:br w:type="textWrapping"/>
            </w:r>
            <w:r>
              <w:rPr>
                <w:rFonts w:hint="eastAsia" w:ascii="仿宋_GB2312" w:hAnsi="宋体" w:eastAsia="仿宋_GB2312" w:cs="Arial"/>
                <w:color w:val="000000"/>
                <w:kern w:val="0"/>
                <w:sz w:val="24"/>
                <w:szCs w:val="24"/>
              </w:rPr>
              <w:t>表述</w:t>
            </w:r>
          </w:p>
        </w:tc>
        <w:tc>
          <w:tcPr>
            <w:tcW w:w="114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0A6A5A4">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支出经济</w:t>
            </w:r>
            <w:r>
              <w:rPr>
                <w:rFonts w:hint="eastAsia" w:ascii="仿宋_GB2312" w:hAnsi="宋体" w:eastAsia="仿宋_GB2312" w:cs="Arial"/>
                <w:color w:val="000000"/>
                <w:kern w:val="0"/>
                <w:sz w:val="24"/>
                <w:szCs w:val="24"/>
              </w:rPr>
              <w:br w:type="textWrapping"/>
            </w:r>
            <w:r>
              <w:rPr>
                <w:rFonts w:hint="eastAsia" w:ascii="仿宋_GB2312" w:hAnsi="宋体" w:eastAsia="仿宋_GB2312" w:cs="Arial"/>
                <w:color w:val="000000"/>
                <w:kern w:val="0"/>
                <w:sz w:val="24"/>
                <w:szCs w:val="24"/>
              </w:rPr>
              <w:t>分类</w:t>
            </w:r>
          </w:p>
        </w:tc>
        <w:tc>
          <w:tcPr>
            <w:tcW w:w="952"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3441D90">
            <w:pPr>
              <w:widowControl/>
              <w:snapToGrid w:val="0"/>
              <w:jc w:val="center"/>
              <w:rPr>
                <w:rFonts w:ascii="仿宋_GB2312" w:hAnsi="Calibri" w:eastAsia="仿宋_GB2312" w:cs="Arial"/>
                <w:color w:val="000000"/>
                <w:kern w:val="0"/>
                <w:sz w:val="24"/>
                <w:szCs w:val="24"/>
              </w:rPr>
            </w:pPr>
            <w:r>
              <w:rPr>
                <w:rFonts w:hint="eastAsia" w:ascii="仿宋_GB2312" w:eastAsia="仿宋_GB2312" w:cs="Arial"/>
                <w:color w:val="000000"/>
                <w:kern w:val="0"/>
                <w:sz w:val="24"/>
                <w:szCs w:val="24"/>
              </w:rPr>
              <w:t>金额</w:t>
            </w:r>
          </w:p>
        </w:tc>
        <w:tc>
          <w:tcPr>
            <w:tcW w:w="3438" w:type="dxa"/>
            <w:gridSpan w:val="5"/>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4271FFA">
            <w:pPr>
              <w:widowControl/>
              <w:snapToGrid w:val="0"/>
              <w:jc w:val="center"/>
              <w:rPr>
                <w:rFonts w:ascii="仿宋_GB2312" w:eastAsia="仿宋_GB2312" w:cs="Arial"/>
                <w:color w:val="000000"/>
                <w:kern w:val="0"/>
                <w:sz w:val="24"/>
                <w:szCs w:val="24"/>
              </w:rPr>
            </w:pPr>
            <w:r>
              <w:rPr>
                <w:rFonts w:hint="eastAsia" w:ascii="仿宋_GB2312" w:eastAsia="仿宋_GB2312" w:cs="Arial"/>
                <w:color w:val="000000"/>
                <w:kern w:val="0"/>
                <w:sz w:val="24"/>
                <w:szCs w:val="24"/>
              </w:rPr>
              <w:t>测算依据及说明</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C765927">
            <w:pPr>
              <w:widowControl/>
              <w:snapToGrid w:val="0"/>
              <w:jc w:val="center"/>
              <w:rPr>
                <w:rFonts w:ascii="仿宋_GB2312" w:eastAsia="仿宋_GB2312" w:cs="Arial"/>
                <w:color w:val="000000"/>
                <w:kern w:val="0"/>
                <w:sz w:val="24"/>
                <w:szCs w:val="24"/>
              </w:rPr>
            </w:pPr>
            <w:r>
              <w:rPr>
                <w:rFonts w:hint="eastAsia" w:ascii="仿宋_GB2312" w:eastAsia="仿宋_GB2312" w:cs="Arial"/>
                <w:color w:val="000000"/>
                <w:kern w:val="0"/>
                <w:sz w:val="24"/>
                <w:szCs w:val="24"/>
              </w:rPr>
              <w:t>备注</w:t>
            </w:r>
          </w:p>
        </w:tc>
      </w:tr>
      <w:tr w14:paraId="1B51B1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7B8562E">
            <w:pPr>
              <w:widowControl/>
              <w:snapToGrid w:val="0"/>
              <w:jc w:val="left"/>
              <w:rPr>
                <w:rFonts w:ascii="仿宋_GB2312" w:hAnsi="宋体" w:eastAsia="仿宋_GB2312" w:cs="Arial"/>
                <w:color w:val="000000"/>
                <w:kern w:val="0"/>
                <w:sz w:val="24"/>
                <w:szCs w:val="24"/>
              </w:rPr>
            </w:pPr>
            <w:r>
              <w:rPr>
                <w:rFonts w:hint="eastAsia" w:ascii="仿宋_GB2312" w:hAnsi="Arial" w:eastAsia="仿宋_GB2312" w:cs="Arial"/>
                <w:color w:val="000000"/>
                <w:kern w:val="0"/>
                <w:sz w:val="24"/>
                <w:szCs w:val="24"/>
              </w:rPr>
              <w:t>蔡甸区常福工业园区“定制公交”资金　</w:t>
            </w:r>
          </w:p>
        </w:tc>
        <w:tc>
          <w:tcPr>
            <w:tcW w:w="1146"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E491185">
            <w:pPr>
              <w:widowControl/>
              <w:snapToGrid w:val="0"/>
              <w:jc w:val="left"/>
              <w:rPr>
                <w:rFonts w:ascii="仿宋_GB2312" w:hAnsi="宋体" w:eastAsia="仿宋_GB2312" w:cs="Arial"/>
                <w:color w:val="000000"/>
                <w:kern w:val="0"/>
                <w:sz w:val="24"/>
                <w:szCs w:val="24"/>
              </w:rPr>
            </w:pPr>
            <w:r>
              <w:rPr>
                <w:rFonts w:hint="eastAsia" w:ascii="仿宋_GB2312" w:hAnsi="Arial" w:eastAsia="仿宋_GB2312" w:cs="Arial"/>
                <w:color w:val="000000"/>
                <w:kern w:val="0"/>
                <w:sz w:val="24"/>
                <w:szCs w:val="24"/>
              </w:rPr>
              <w:t>蔡甸区常福工业园区“定制公交”资金　</w:t>
            </w:r>
          </w:p>
        </w:tc>
        <w:tc>
          <w:tcPr>
            <w:tcW w:w="114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13F27CF">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其他对企业的补贴</w:t>
            </w:r>
          </w:p>
        </w:tc>
        <w:tc>
          <w:tcPr>
            <w:tcW w:w="952"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114F6F4">
            <w:pPr>
              <w:widowControl/>
              <w:snapToGrid w:val="0"/>
              <w:jc w:val="center"/>
              <w:rPr>
                <w:rFonts w:hint="default" w:ascii="仿宋_GB2312" w:hAnsi="宋体" w:eastAsia="仿宋_GB2312" w:cs="Arial"/>
                <w:color w:val="000000"/>
                <w:kern w:val="0"/>
                <w:sz w:val="24"/>
                <w:szCs w:val="24"/>
                <w:lang w:val="en-US" w:eastAsia="zh-CN"/>
              </w:rPr>
            </w:pPr>
            <w:r>
              <w:rPr>
                <w:rFonts w:hint="eastAsia" w:ascii="仿宋_GB2312" w:hAnsi="宋体" w:eastAsia="仿宋_GB2312" w:cs="Arial"/>
                <w:color w:val="000000"/>
                <w:kern w:val="0"/>
                <w:szCs w:val="21"/>
                <w:lang w:val="en-US" w:eastAsia="zh-CN"/>
              </w:rPr>
              <w:t>50</w:t>
            </w:r>
          </w:p>
        </w:tc>
        <w:tc>
          <w:tcPr>
            <w:tcW w:w="3438" w:type="dxa"/>
            <w:gridSpan w:val="5"/>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D7AE9C7">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18"/>
                <w:szCs w:val="18"/>
              </w:rPr>
              <w:t>　</w:t>
            </w:r>
            <w:r>
              <w:rPr>
                <w:rFonts w:hint="eastAsia" w:ascii="仿宋_GB2312" w:hAnsi="Arial" w:eastAsia="仿宋_GB2312" w:cs="Arial"/>
                <w:color w:val="000000"/>
                <w:kern w:val="0"/>
                <w:sz w:val="18"/>
                <w:szCs w:val="18"/>
                <w:lang w:val="en-US" w:eastAsia="zh-CN"/>
              </w:rPr>
              <w:t>汉市蔡甸区交通运输局与武汉市公共交通集团有限责任公司第四营运公司签订常福工业园北区“定制公交”的协议书：</w:t>
            </w:r>
            <w:bookmarkStart w:id="0" w:name="_GoBack"/>
            <w:bookmarkEnd w:id="0"/>
            <w:r>
              <w:rPr>
                <w:rFonts w:hint="eastAsia" w:ascii="仿宋_GB2312" w:hAnsi="宋体" w:eastAsia="仿宋_GB2312" w:cs="Arial"/>
                <w:color w:val="000000"/>
                <w:kern w:val="0"/>
                <w:sz w:val="18"/>
                <w:szCs w:val="18"/>
              </w:rPr>
              <w:t>配备5辆10米电动空调车，全程免费，按每车每年20万元标准进行补贴，5台车全年补贴100</w:t>
            </w:r>
            <w:r>
              <w:rPr>
                <w:rFonts w:hint="eastAsia" w:ascii="仿宋_GB2312" w:hAnsi="宋体" w:eastAsia="仿宋_GB2312" w:cs="Arial"/>
                <w:color w:val="000000"/>
                <w:kern w:val="0"/>
                <w:sz w:val="18"/>
                <w:szCs w:val="18"/>
                <w:u w:val="none"/>
                <w:lang w:eastAsia="zh-CN"/>
              </w:rPr>
              <w:t>万元</w:t>
            </w:r>
            <w:r>
              <w:rPr>
                <w:rFonts w:hint="eastAsia" w:ascii="仿宋_GB2312" w:hAnsi="宋体" w:eastAsia="仿宋_GB2312" w:cs="Arial"/>
                <w:color w:val="000000"/>
                <w:kern w:val="0"/>
                <w:sz w:val="18"/>
                <w:szCs w:val="18"/>
              </w:rPr>
              <w:t>。</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5D58FB4">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r>
      <w:tr w14:paraId="5347F7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168CCDE">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146"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B26AF62">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14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73615DA">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952"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3B00451">
            <w:pPr>
              <w:widowControl/>
              <w:snapToGrid w:val="0"/>
              <w:jc w:val="righ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3438" w:type="dxa"/>
            <w:gridSpan w:val="5"/>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04EE160">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8B2F428">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r>
      <w:tr w14:paraId="5C3A36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4010B67">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146"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024BDA3">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14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25905BE">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952"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E3D0F74">
            <w:pPr>
              <w:widowControl/>
              <w:snapToGrid w:val="0"/>
              <w:jc w:val="righ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3438" w:type="dxa"/>
            <w:gridSpan w:val="5"/>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8A3F2B7">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75D0B78">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r>
      <w:tr w14:paraId="56FF0F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676188A">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146"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0E4A70E">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14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98ABBD5">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952"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42E0A7E">
            <w:pPr>
              <w:widowControl/>
              <w:snapToGrid w:val="0"/>
              <w:jc w:val="righ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3438" w:type="dxa"/>
            <w:gridSpan w:val="5"/>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4FA5F2E">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FCB55F3">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　</w:t>
            </w:r>
          </w:p>
        </w:tc>
      </w:tr>
      <w:tr w14:paraId="455E64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8844" w:type="dxa"/>
            <w:gridSpan w:val="10"/>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27215C2E">
            <w:pPr>
              <w:widowControl/>
              <w:snapToGrid w:val="0"/>
              <w:jc w:val="center"/>
              <w:rPr>
                <w:rFonts w:ascii="仿宋_GB2312" w:hAnsi="宋体" w:eastAsia="仿宋_GB2312" w:cs="Arial"/>
                <w:b/>
                <w:bCs/>
                <w:color w:val="000000"/>
                <w:kern w:val="0"/>
                <w:sz w:val="24"/>
                <w:szCs w:val="24"/>
              </w:rPr>
            </w:pPr>
            <w:r>
              <w:rPr>
                <w:rFonts w:hint="eastAsia" w:ascii="仿宋_GB2312" w:hAnsi="宋体" w:eastAsia="仿宋_GB2312" w:cs="Arial"/>
                <w:b/>
                <w:bCs/>
                <w:color w:val="000000"/>
                <w:kern w:val="0"/>
                <w:sz w:val="24"/>
                <w:szCs w:val="24"/>
              </w:rPr>
              <w:t>项目采购</w:t>
            </w:r>
          </w:p>
        </w:tc>
      </w:tr>
      <w:tr w14:paraId="449538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292"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7A693E9">
            <w:pPr>
              <w:widowControl/>
              <w:snapToGrid w:val="0"/>
              <w:jc w:val="center"/>
              <w:rPr>
                <w:rFonts w:ascii="仿宋_GB2312" w:hAnsi="Calibri" w:eastAsia="仿宋_GB2312" w:cs="Arial"/>
                <w:color w:val="000000"/>
                <w:kern w:val="0"/>
                <w:sz w:val="24"/>
                <w:szCs w:val="24"/>
              </w:rPr>
            </w:pPr>
            <w:r>
              <w:rPr>
                <w:rFonts w:hint="eastAsia" w:ascii="仿宋_GB2312" w:eastAsia="仿宋_GB2312" w:cs="Arial"/>
                <w:color w:val="000000"/>
                <w:kern w:val="0"/>
                <w:sz w:val="24"/>
                <w:szCs w:val="24"/>
              </w:rPr>
              <w:t>品名</w:t>
            </w:r>
          </w:p>
        </w:tc>
        <w:tc>
          <w:tcPr>
            <w:tcW w:w="209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67078C0">
            <w:pPr>
              <w:widowControl/>
              <w:snapToGrid w:val="0"/>
              <w:jc w:val="center"/>
              <w:rPr>
                <w:rFonts w:ascii="仿宋_GB2312" w:eastAsia="仿宋_GB2312" w:cs="Arial"/>
                <w:color w:val="000000"/>
                <w:kern w:val="0"/>
                <w:sz w:val="24"/>
                <w:szCs w:val="24"/>
              </w:rPr>
            </w:pPr>
            <w:r>
              <w:rPr>
                <w:rFonts w:hint="eastAsia" w:ascii="仿宋_GB2312" w:eastAsia="仿宋_GB2312" w:cs="Arial"/>
                <w:color w:val="000000"/>
                <w:kern w:val="0"/>
                <w:sz w:val="24"/>
                <w:szCs w:val="24"/>
              </w:rPr>
              <w:t>数量</w:t>
            </w:r>
          </w:p>
        </w:tc>
        <w:tc>
          <w:tcPr>
            <w:tcW w:w="4453" w:type="dxa"/>
            <w:gridSpan w:val="6"/>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1EAD7D2">
            <w:pPr>
              <w:widowControl/>
              <w:snapToGrid w:val="0"/>
              <w:jc w:val="center"/>
              <w:rPr>
                <w:rFonts w:ascii="仿宋_GB2312" w:eastAsia="仿宋_GB2312" w:cs="Arial"/>
                <w:color w:val="000000"/>
                <w:kern w:val="0"/>
                <w:sz w:val="24"/>
                <w:szCs w:val="24"/>
              </w:rPr>
            </w:pPr>
            <w:r>
              <w:rPr>
                <w:rFonts w:hint="eastAsia" w:ascii="仿宋_GB2312" w:eastAsia="仿宋_GB2312" w:cs="Arial"/>
                <w:color w:val="000000"/>
                <w:kern w:val="0"/>
                <w:sz w:val="24"/>
                <w:szCs w:val="24"/>
              </w:rPr>
              <w:t>金额</w:t>
            </w:r>
          </w:p>
        </w:tc>
      </w:tr>
      <w:tr w14:paraId="5E8315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292"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7B4C6F93">
            <w:pPr>
              <w:widowControl/>
              <w:snapToGrid w:val="0"/>
              <w:jc w:val="left"/>
              <w:rPr>
                <w:rFonts w:ascii="仿宋_GB2312" w:eastAsia="仿宋_GB2312" w:cs="Arial"/>
                <w:color w:val="000000"/>
                <w:kern w:val="0"/>
                <w:sz w:val="24"/>
                <w:szCs w:val="24"/>
              </w:rPr>
            </w:pPr>
            <w:r>
              <w:rPr>
                <w:rFonts w:hint="eastAsia" w:ascii="仿宋_GB2312" w:eastAsia="仿宋_GB2312" w:cs="Arial"/>
                <w:color w:val="000000"/>
                <w:kern w:val="0"/>
                <w:sz w:val="24"/>
                <w:szCs w:val="24"/>
              </w:rPr>
              <w:t>　</w:t>
            </w:r>
          </w:p>
        </w:tc>
        <w:tc>
          <w:tcPr>
            <w:tcW w:w="209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8BAA541">
            <w:pPr>
              <w:widowControl/>
              <w:snapToGrid w:val="0"/>
              <w:jc w:val="right"/>
              <w:rPr>
                <w:rFonts w:ascii="仿宋_GB2312" w:eastAsia="仿宋_GB2312" w:cs="Arial"/>
                <w:color w:val="000000"/>
                <w:kern w:val="0"/>
                <w:sz w:val="24"/>
                <w:szCs w:val="24"/>
              </w:rPr>
            </w:pPr>
            <w:r>
              <w:rPr>
                <w:rFonts w:hint="eastAsia" w:ascii="仿宋_GB2312" w:eastAsia="仿宋_GB2312" w:cs="Arial"/>
                <w:color w:val="000000"/>
                <w:kern w:val="0"/>
                <w:sz w:val="24"/>
                <w:szCs w:val="24"/>
              </w:rPr>
              <w:t>　</w:t>
            </w:r>
          </w:p>
        </w:tc>
        <w:tc>
          <w:tcPr>
            <w:tcW w:w="4453" w:type="dxa"/>
            <w:gridSpan w:val="6"/>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E231A7A">
            <w:pPr>
              <w:widowControl/>
              <w:snapToGrid w:val="0"/>
              <w:jc w:val="center"/>
              <w:rPr>
                <w:rFonts w:ascii="仿宋_GB2312" w:eastAsia="仿宋_GB2312" w:cs="Arial"/>
                <w:color w:val="000000"/>
                <w:kern w:val="0"/>
                <w:sz w:val="24"/>
                <w:szCs w:val="24"/>
              </w:rPr>
            </w:pPr>
            <w:r>
              <w:rPr>
                <w:rFonts w:hint="eastAsia" w:ascii="仿宋_GB2312" w:eastAsia="仿宋_GB2312" w:cs="Arial"/>
                <w:color w:val="000000"/>
                <w:kern w:val="0"/>
                <w:sz w:val="24"/>
                <w:szCs w:val="24"/>
              </w:rPr>
              <w:t>　</w:t>
            </w:r>
          </w:p>
        </w:tc>
      </w:tr>
      <w:tr w14:paraId="702736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292"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bottom"/>
          </w:tcPr>
          <w:p w14:paraId="1591252D">
            <w:pPr>
              <w:widowControl/>
              <w:snapToGrid w:val="0"/>
              <w:jc w:val="center"/>
              <w:rPr>
                <w:rFonts w:ascii="仿宋_GB2312" w:eastAsia="仿宋_GB2312" w:cs="Arial"/>
                <w:color w:val="000000"/>
                <w:kern w:val="0"/>
                <w:sz w:val="24"/>
                <w:szCs w:val="24"/>
              </w:rPr>
            </w:pPr>
            <w:r>
              <w:rPr>
                <w:rFonts w:hint="eastAsia" w:ascii="仿宋_GB2312" w:eastAsia="仿宋_GB2312" w:cs="Arial"/>
                <w:color w:val="000000"/>
                <w:kern w:val="0"/>
                <w:sz w:val="24"/>
                <w:szCs w:val="24"/>
              </w:rPr>
              <w:t>　</w:t>
            </w:r>
          </w:p>
        </w:tc>
        <w:tc>
          <w:tcPr>
            <w:tcW w:w="209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bottom"/>
          </w:tcPr>
          <w:p w14:paraId="633CB904">
            <w:pPr>
              <w:widowControl/>
              <w:snapToGrid w:val="0"/>
              <w:jc w:val="center"/>
              <w:rPr>
                <w:rFonts w:ascii="仿宋_GB2312" w:eastAsia="仿宋_GB2312" w:cs="Arial"/>
                <w:color w:val="000000"/>
                <w:kern w:val="0"/>
                <w:sz w:val="24"/>
                <w:szCs w:val="24"/>
              </w:rPr>
            </w:pPr>
            <w:r>
              <w:rPr>
                <w:rFonts w:hint="eastAsia" w:ascii="仿宋_GB2312" w:eastAsia="仿宋_GB2312" w:cs="Arial"/>
                <w:color w:val="000000"/>
                <w:kern w:val="0"/>
                <w:sz w:val="24"/>
                <w:szCs w:val="24"/>
              </w:rPr>
              <w:t>　</w:t>
            </w:r>
          </w:p>
        </w:tc>
        <w:tc>
          <w:tcPr>
            <w:tcW w:w="4453" w:type="dxa"/>
            <w:gridSpan w:val="6"/>
            <w:tcBorders>
              <w:top w:val="single" w:color="000000" w:sz="4" w:space="0"/>
              <w:left w:val="nil"/>
              <w:bottom w:val="single" w:color="000000" w:sz="4" w:space="0"/>
              <w:right w:val="single" w:color="000000" w:sz="4" w:space="0"/>
            </w:tcBorders>
            <w:tcMar>
              <w:top w:w="0" w:type="dxa"/>
              <w:left w:w="57" w:type="dxa"/>
              <w:bottom w:w="0" w:type="dxa"/>
              <w:right w:w="57" w:type="dxa"/>
            </w:tcMar>
            <w:vAlign w:val="bottom"/>
          </w:tcPr>
          <w:p w14:paraId="374CB1F4">
            <w:pPr>
              <w:widowControl/>
              <w:snapToGrid w:val="0"/>
              <w:jc w:val="center"/>
              <w:rPr>
                <w:rFonts w:ascii="仿宋_GB2312" w:eastAsia="仿宋_GB2312" w:cs="Arial"/>
                <w:color w:val="000000"/>
                <w:kern w:val="0"/>
                <w:sz w:val="24"/>
                <w:szCs w:val="24"/>
              </w:rPr>
            </w:pPr>
            <w:r>
              <w:rPr>
                <w:rFonts w:hint="eastAsia" w:ascii="仿宋_GB2312" w:eastAsia="仿宋_GB2312" w:cs="Arial"/>
                <w:color w:val="000000"/>
                <w:kern w:val="0"/>
                <w:sz w:val="24"/>
                <w:szCs w:val="24"/>
              </w:rPr>
              <w:t>　</w:t>
            </w:r>
          </w:p>
        </w:tc>
      </w:tr>
      <w:tr w14:paraId="66C614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8844" w:type="dxa"/>
            <w:gridSpan w:val="10"/>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AFEBB13">
            <w:pPr>
              <w:widowControl/>
              <w:snapToGrid w:val="0"/>
              <w:jc w:val="center"/>
              <w:rPr>
                <w:rFonts w:ascii="仿宋_GB2312" w:hAnsi="宋体" w:eastAsia="仿宋_GB2312" w:cs="Arial"/>
                <w:b/>
                <w:bCs/>
                <w:color w:val="000000"/>
                <w:kern w:val="0"/>
                <w:sz w:val="24"/>
                <w:szCs w:val="24"/>
              </w:rPr>
            </w:pPr>
            <w:r>
              <w:rPr>
                <w:rFonts w:hint="eastAsia" w:ascii="仿宋_GB2312" w:hAnsi="宋体" w:eastAsia="仿宋_GB2312" w:cs="Arial"/>
                <w:b/>
                <w:bCs/>
                <w:color w:val="000000"/>
                <w:kern w:val="0"/>
                <w:sz w:val="24"/>
                <w:szCs w:val="24"/>
              </w:rPr>
              <w:t>项目绩效总目标</w:t>
            </w:r>
          </w:p>
        </w:tc>
      </w:tr>
      <w:tr w14:paraId="73BC97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292"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0600AFE">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名称</w:t>
            </w:r>
          </w:p>
        </w:tc>
        <w:tc>
          <w:tcPr>
            <w:tcW w:w="6552" w:type="dxa"/>
            <w:gridSpan w:val="8"/>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80126E9">
            <w:pPr>
              <w:widowControl/>
              <w:snapToGrid w:val="0"/>
              <w:jc w:val="center"/>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目标说明</w:t>
            </w:r>
          </w:p>
        </w:tc>
      </w:tr>
      <w:tr w14:paraId="2D346D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292"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1AAEE52E">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城关公交运营补贴</w:t>
            </w:r>
          </w:p>
        </w:tc>
        <w:tc>
          <w:tcPr>
            <w:tcW w:w="6552" w:type="dxa"/>
            <w:gridSpan w:val="8"/>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BA3AE81">
            <w:pPr>
              <w:widowControl/>
              <w:snapToGrid w:val="0"/>
              <w:jc w:val="left"/>
              <w:rPr>
                <w:rFonts w:hint="default" w:ascii="仿宋_GB2312" w:hAnsi="Arial" w:eastAsia="仿宋_GB2312" w:cs="Arial"/>
                <w:color w:val="000000"/>
                <w:kern w:val="0"/>
                <w:sz w:val="24"/>
                <w:szCs w:val="24"/>
                <w:lang w:val="en-US" w:eastAsia="zh-CN"/>
              </w:rPr>
            </w:pPr>
            <w:r>
              <w:rPr>
                <w:rFonts w:hint="eastAsia" w:ascii="仿宋_GB2312" w:hAnsi="Arial" w:eastAsia="仿宋_GB2312" w:cs="Arial"/>
                <w:color w:val="000000"/>
                <w:kern w:val="0"/>
                <w:sz w:val="24"/>
                <w:szCs w:val="24"/>
              </w:rPr>
              <w:t>　</w:t>
            </w:r>
            <w:r>
              <w:rPr>
                <w:rFonts w:hint="eastAsia" w:ascii="仿宋_GB2312" w:hAnsi="Arial" w:eastAsia="仿宋_GB2312" w:cs="Arial"/>
                <w:color w:val="000000"/>
                <w:kern w:val="0"/>
                <w:sz w:val="24"/>
                <w:szCs w:val="24"/>
                <w:lang w:eastAsia="zh-CN"/>
              </w:rPr>
              <w:t>构建城市公交优先体系，适应城市建设的快速发展，满足城市不断增长的出行需求，提升城市公共交通服务质量和水平，增强市民对城市公交的满意度和认可度。</w:t>
            </w:r>
          </w:p>
        </w:tc>
      </w:tr>
      <w:tr w14:paraId="017D99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292"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0C26B6C">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w:t>
            </w:r>
          </w:p>
        </w:tc>
        <w:tc>
          <w:tcPr>
            <w:tcW w:w="6552" w:type="dxa"/>
            <w:gridSpan w:val="8"/>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5A10CDE">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w:t>
            </w:r>
          </w:p>
        </w:tc>
      </w:tr>
      <w:tr w14:paraId="6F27EF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292"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F75BE50">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w:t>
            </w:r>
          </w:p>
        </w:tc>
        <w:tc>
          <w:tcPr>
            <w:tcW w:w="6552" w:type="dxa"/>
            <w:gridSpan w:val="8"/>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572120E">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w:t>
            </w:r>
          </w:p>
        </w:tc>
      </w:tr>
      <w:tr w14:paraId="111570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292" w:type="dxa"/>
            <w:gridSpan w:val="2"/>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D50E77E">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w:t>
            </w:r>
          </w:p>
        </w:tc>
        <w:tc>
          <w:tcPr>
            <w:tcW w:w="6552" w:type="dxa"/>
            <w:gridSpan w:val="8"/>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79C6EE2">
            <w:pPr>
              <w:widowControl/>
              <w:snapToGrid w:val="0"/>
              <w:jc w:val="left"/>
              <w:rPr>
                <w:rFonts w:ascii="仿宋_GB2312" w:hAnsi="Arial" w:eastAsia="仿宋_GB2312" w:cs="Arial"/>
                <w:color w:val="000000"/>
                <w:kern w:val="0"/>
                <w:sz w:val="24"/>
                <w:szCs w:val="24"/>
              </w:rPr>
            </w:pPr>
            <w:r>
              <w:rPr>
                <w:rFonts w:hint="eastAsia" w:ascii="仿宋_GB2312" w:hAnsi="Arial" w:eastAsia="仿宋_GB2312" w:cs="Arial"/>
                <w:color w:val="000000"/>
                <w:kern w:val="0"/>
                <w:sz w:val="24"/>
                <w:szCs w:val="24"/>
              </w:rPr>
              <w:t>　</w:t>
            </w:r>
          </w:p>
        </w:tc>
      </w:tr>
      <w:tr w14:paraId="645C1B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8844" w:type="dxa"/>
            <w:gridSpan w:val="10"/>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2F5F9FC8">
            <w:pPr>
              <w:widowControl/>
              <w:snapToGrid w:val="0"/>
              <w:jc w:val="center"/>
              <w:rPr>
                <w:rFonts w:ascii="仿宋_GB2312" w:hAnsi="宋体" w:eastAsia="仿宋_GB2312" w:cs="Arial"/>
                <w:b/>
                <w:bCs/>
                <w:color w:val="000000"/>
                <w:kern w:val="0"/>
                <w:sz w:val="24"/>
                <w:szCs w:val="24"/>
              </w:rPr>
            </w:pPr>
            <w:r>
              <w:rPr>
                <w:rFonts w:hint="eastAsia" w:ascii="仿宋_GB2312" w:hAnsi="宋体" w:eastAsia="仿宋_GB2312" w:cs="Arial"/>
                <w:b/>
                <w:bCs/>
                <w:color w:val="000000"/>
                <w:kern w:val="0"/>
                <w:sz w:val="24"/>
                <w:szCs w:val="24"/>
              </w:rPr>
              <w:t>长期绩效目标表</w:t>
            </w:r>
          </w:p>
        </w:tc>
      </w:tr>
      <w:tr w14:paraId="339C0A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A47B715">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目标名称</w:t>
            </w:r>
          </w:p>
        </w:tc>
        <w:tc>
          <w:tcPr>
            <w:tcW w:w="1146"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A6E39C7">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一级指标</w:t>
            </w:r>
          </w:p>
        </w:tc>
        <w:tc>
          <w:tcPr>
            <w:tcW w:w="114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0152601">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二级指标</w:t>
            </w: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0386A23">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三级指标</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8272A43">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指标值</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72B5B66">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指标值确定依据</w:t>
            </w:r>
          </w:p>
        </w:tc>
      </w:tr>
      <w:tr w14:paraId="76882B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6" w:type="dxa"/>
            <w:vMerge w:val="restart"/>
            <w:tcBorders>
              <w:left w:val="single" w:color="000000" w:sz="4" w:space="0"/>
              <w:right w:val="single" w:color="000000" w:sz="4" w:space="0"/>
            </w:tcBorders>
            <w:tcMar>
              <w:top w:w="0" w:type="dxa"/>
              <w:left w:w="57" w:type="dxa"/>
              <w:bottom w:w="0" w:type="dxa"/>
              <w:right w:w="57" w:type="dxa"/>
            </w:tcMar>
            <w:vAlign w:val="center"/>
          </w:tcPr>
          <w:p w14:paraId="69CEED9D">
            <w:pPr>
              <w:widowControl/>
              <w:snapToGrid w:val="0"/>
              <w:jc w:val="left"/>
              <w:rPr>
                <w:rFonts w:ascii="仿宋_GB2312" w:hAnsi="宋体" w:eastAsia="仿宋_GB2312" w:cs="Arial"/>
                <w:color w:val="000000"/>
                <w:kern w:val="0"/>
                <w:sz w:val="24"/>
                <w:szCs w:val="24"/>
              </w:rPr>
            </w:pPr>
            <w:r>
              <w:rPr>
                <w:rFonts w:hint="eastAsia" w:ascii="仿宋_GB2312" w:hAnsi="Arial" w:eastAsia="仿宋_GB2312" w:cs="Arial"/>
                <w:color w:val="000000"/>
                <w:kern w:val="0"/>
                <w:sz w:val="24"/>
                <w:szCs w:val="24"/>
              </w:rPr>
              <w:t>蔡甸区常福工业园区“定制公交”</w:t>
            </w:r>
          </w:p>
        </w:tc>
        <w:tc>
          <w:tcPr>
            <w:tcW w:w="1146" w:type="dxa"/>
            <w:vMerge w:val="restart"/>
            <w:tcBorders>
              <w:top w:val="single" w:color="000000" w:sz="4" w:space="0"/>
              <w:left w:val="nil"/>
              <w:right w:val="single" w:color="000000" w:sz="4" w:space="0"/>
            </w:tcBorders>
            <w:tcMar>
              <w:top w:w="0" w:type="dxa"/>
              <w:left w:w="57" w:type="dxa"/>
              <w:bottom w:w="0" w:type="dxa"/>
              <w:right w:w="57" w:type="dxa"/>
            </w:tcMar>
            <w:vAlign w:val="center"/>
          </w:tcPr>
          <w:p w14:paraId="7BC1243D">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产出</w:t>
            </w:r>
          </w:p>
        </w:tc>
        <w:tc>
          <w:tcPr>
            <w:tcW w:w="1147" w:type="dxa"/>
            <w:vMerge w:val="restart"/>
            <w:tcBorders>
              <w:top w:val="single" w:color="000000" w:sz="4" w:space="0"/>
              <w:left w:val="nil"/>
              <w:right w:val="single" w:color="000000" w:sz="4" w:space="0"/>
            </w:tcBorders>
            <w:tcMar>
              <w:top w:w="0" w:type="dxa"/>
              <w:left w:w="57" w:type="dxa"/>
              <w:bottom w:w="0" w:type="dxa"/>
              <w:right w:w="57" w:type="dxa"/>
            </w:tcMar>
            <w:vAlign w:val="center"/>
          </w:tcPr>
          <w:p w14:paraId="360DB773">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产出数量</w:t>
            </w: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F94B04D">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全年运营里程完成率</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747FBF7">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100%</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B924083">
            <w:pPr>
              <w:widowControl/>
              <w:snapToGrid w:val="0"/>
              <w:jc w:val="center"/>
              <w:rPr>
                <w:rFonts w:hint="eastAsia" w:ascii="仿宋_GB2312" w:hAnsi="宋体" w:eastAsia="仿宋_GB2312" w:cs="Arial"/>
                <w:color w:val="000000"/>
                <w:kern w:val="0"/>
                <w:sz w:val="24"/>
                <w:szCs w:val="24"/>
                <w:lang w:eastAsia="zh-CN"/>
              </w:rPr>
            </w:pPr>
            <w:r>
              <w:rPr>
                <w:rFonts w:hint="eastAsia" w:ascii="仿宋_GB2312" w:hAnsi="宋体" w:eastAsia="仿宋_GB2312" w:cs="Arial"/>
                <w:color w:val="000000"/>
                <w:kern w:val="0"/>
                <w:sz w:val="24"/>
                <w:szCs w:val="24"/>
                <w:lang w:eastAsia="zh-CN"/>
              </w:rPr>
              <w:t>行业标准</w:t>
            </w:r>
          </w:p>
        </w:tc>
      </w:tr>
      <w:tr w14:paraId="412928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6" w:type="dxa"/>
            <w:vMerge w:val="continue"/>
            <w:tcBorders>
              <w:left w:val="single" w:color="000000" w:sz="4" w:space="0"/>
              <w:right w:val="single" w:color="000000" w:sz="4" w:space="0"/>
            </w:tcBorders>
            <w:tcMar>
              <w:top w:w="0" w:type="dxa"/>
              <w:left w:w="57" w:type="dxa"/>
              <w:bottom w:w="0" w:type="dxa"/>
              <w:right w:w="57" w:type="dxa"/>
            </w:tcMar>
            <w:vAlign w:val="center"/>
          </w:tcPr>
          <w:p w14:paraId="40068052">
            <w:pPr>
              <w:widowControl/>
              <w:snapToGrid w:val="0"/>
              <w:jc w:val="left"/>
              <w:rPr>
                <w:rFonts w:ascii="仿宋_GB2312" w:hAnsi="宋体" w:eastAsia="仿宋_GB2312" w:cs="Arial"/>
                <w:color w:val="000000"/>
                <w:kern w:val="0"/>
                <w:sz w:val="24"/>
                <w:szCs w:val="24"/>
              </w:rPr>
            </w:pPr>
          </w:p>
        </w:tc>
        <w:tc>
          <w:tcPr>
            <w:tcW w:w="1146" w:type="dxa"/>
            <w:vMerge w:val="continue"/>
            <w:tcBorders>
              <w:left w:val="nil"/>
              <w:right w:val="single" w:color="000000" w:sz="4" w:space="0"/>
            </w:tcBorders>
            <w:tcMar>
              <w:top w:w="0" w:type="dxa"/>
              <w:left w:w="57" w:type="dxa"/>
              <w:bottom w:w="0" w:type="dxa"/>
              <w:right w:w="57" w:type="dxa"/>
            </w:tcMar>
            <w:vAlign w:val="center"/>
          </w:tcPr>
          <w:p w14:paraId="05E88F3D">
            <w:pPr>
              <w:widowControl/>
              <w:snapToGrid w:val="0"/>
              <w:jc w:val="left"/>
              <w:rPr>
                <w:rFonts w:ascii="仿宋_GB2312" w:hAnsi="宋体" w:eastAsia="仿宋_GB2312" w:cs="Arial"/>
                <w:color w:val="000000"/>
                <w:kern w:val="0"/>
                <w:sz w:val="24"/>
                <w:szCs w:val="24"/>
              </w:rPr>
            </w:pPr>
          </w:p>
        </w:tc>
        <w:tc>
          <w:tcPr>
            <w:tcW w:w="1147" w:type="dxa"/>
            <w:vMerge w:val="continue"/>
            <w:tcBorders>
              <w:left w:val="nil"/>
              <w:right w:val="single" w:color="000000" w:sz="4" w:space="0"/>
            </w:tcBorders>
            <w:tcMar>
              <w:top w:w="0" w:type="dxa"/>
              <w:left w:w="57" w:type="dxa"/>
              <w:bottom w:w="0" w:type="dxa"/>
              <w:right w:w="57" w:type="dxa"/>
            </w:tcMar>
            <w:vAlign w:val="center"/>
          </w:tcPr>
          <w:p w14:paraId="4EC4DB42">
            <w:pPr>
              <w:widowControl/>
              <w:snapToGrid w:val="0"/>
              <w:jc w:val="left"/>
              <w:rPr>
                <w:rFonts w:ascii="仿宋_GB2312" w:hAnsi="宋体" w:eastAsia="仿宋_GB2312" w:cs="Arial"/>
                <w:color w:val="000000"/>
                <w:kern w:val="0"/>
                <w:sz w:val="24"/>
                <w:szCs w:val="24"/>
              </w:rPr>
            </w:pP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38336E5">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全年发车班次数完成率</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A53DFFA">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100%</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3A31537">
            <w:pPr>
              <w:widowControl/>
              <w:snapToGrid w:val="0"/>
              <w:jc w:val="center"/>
              <w:rPr>
                <w:rFonts w:hint="eastAsia" w:ascii="仿宋_GB2312" w:hAnsi="宋体" w:eastAsia="仿宋_GB2312" w:cs="Arial"/>
                <w:color w:val="000000"/>
                <w:kern w:val="0"/>
                <w:sz w:val="24"/>
                <w:szCs w:val="24"/>
                <w:lang w:eastAsia="zh-CN"/>
              </w:rPr>
            </w:pPr>
            <w:r>
              <w:rPr>
                <w:rFonts w:hint="eastAsia" w:ascii="仿宋_GB2312" w:hAnsi="宋体" w:eastAsia="仿宋_GB2312" w:cs="Arial"/>
                <w:color w:val="000000"/>
                <w:kern w:val="0"/>
                <w:sz w:val="24"/>
                <w:szCs w:val="24"/>
                <w:lang w:eastAsia="zh-CN"/>
              </w:rPr>
              <w:t>行业标准</w:t>
            </w:r>
          </w:p>
        </w:tc>
      </w:tr>
      <w:tr w14:paraId="5F91BA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6" w:type="dxa"/>
            <w:vMerge w:val="continue"/>
            <w:tcBorders>
              <w:left w:val="single" w:color="000000" w:sz="4" w:space="0"/>
              <w:right w:val="single" w:color="000000" w:sz="4" w:space="0"/>
            </w:tcBorders>
            <w:tcMar>
              <w:top w:w="0" w:type="dxa"/>
              <w:left w:w="57" w:type="dxa"/>
              <w:bottom w:w="0" w:type="dxa"/>
              <w:right w:w="57" w:type="dxa"/>
            </w:tcMar>
            <w:vAlign w:val="center"/>
          </w:tcPr>
          <w:p w14:paraId="1C470378">
            <w:pPr>
              <w:widowControl/>
              <w:snapToGrid w:val="0"/>
              <w:jc w:val="left"/>
              <w:rPr>
                <w:rFonts w:ascii="仿宋_GB2312" w:hAnsi="宋体" w:eastAsia="仿宋_GB2312" w:cs="Arial"/>
                <w:color w:val="000000"/>
                <w:kern w:val="0"/>
                <w:sz w:val="24"/>
                <w:szCs w:val="24"/>
              </w:rPr>
            </w:pPr>
          </w:p>
        </w:tc>
        <w:tc>
          <w:tcPr>
            <w:tcW w:w="1146" w:type="dxa"/>
            <w:vMerge w:val="continue"/>
            <w:tcBorders>
              <w:left w:val="nil"/>
              <w:right w:val="single" w:color="000000" w:sz="4" w:space="0"/>
            </w:tcBorders>
            <w:tcMar>
              <w:top w:w="0" w:type="dxa"/>
              <w:left w:w="57" w:type="dxa"/>
              <w:bottom w:w="0" w:type="dxa"/>
              <w:right w:w="57" w:type="dxa"/>
            </w:tcMar>
            <w:vAlign w:val="center"/>
          </w:tcPr>
          <w:p w14:paraId="580FF930">
            <w:pPr>
              <w:widowControl/>
              <w:snapToGrid w:val="0"/>
              <w:jc w:val="left"/>
              <w:rPr>
                <w:rFonts w:ascii="仿宋_GB2312" w:hAnsi="宋体" w:eastAsia="仿宋_GB2312" w:cs="Arial"/>
                <w:color w:val="000000"/>
                <w:kern w:val="0"/>
                <w:sz w:val="24"/>
                <w:szCs w:val="24"/>
              </w:rPr>
            </w:pPr>
          </w:p>
        </w:tc>
        <w:tc>
          <w:tcPr>
            <w:tcW w:w="1147" w:type="dxa"/>
            <w:vMerge w:val="continue"/>
            <w:tcBorders>
              <w:left w:val="nil"/>
              <w:right w:val="single" w:color="000000" w:sz="4" w:space="0"/>
            </w:tcBorders>
            <w:tcMar>
              <w:top w:w="0" w:type="dxa"/>
              <w:left w:w="57" w:type="dxa"/>
              <w:bottom w:w="0" w:type="dxa"/>
              <w:right w:w="57" w:type="dxa"/>
            </w:tcMar>
            <w:vAlign w:val="center"/>
          </w:tcPr>
          <w:p w14:paraId="6FAAAB05">
            <w:pPr>
              <w:widowControl/>
              <w:snapToGrid w:val="0"/>
              <w:jc w:val="left"/>
              <w:rPr>
                <w:rFonts w:ascii="仿宋_GB2312" w:hAnsi="宋体" w:eastAsia="仿宋_GB2312" w:cs="Arial"/>
                <w:color w:val="000000"/>
                <w:kern w:val="0"/>
                <w:sz w:val="24"/>
                <w:szCs w:val="24"/>
              </w:rPr>
            </w:pP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3751880">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公交线路覆盖率</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2F043BD">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100%</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BB10BA3">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行业标准</w:t>
            </w:r>
          </w:p>
        </w:tc>
      </w:tr>
      <w:tr w14:paraId="528174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6" w:type="dxa"/>
            <w:vMerge w:val="continue"/>
            <w:tcBorders>
              <w:left w:val="single" w:color="000000" w:sz="4" w:space="0"/>
              <w:right w:val="single" w:color="000000" w:sz="4" w:space="0"/>
            </w:tcBorders>
            <w:tcMar>
              <w:top w:w="0" w:type="dxa"/>
              <w:left w:w="57" w:type="dxa"/>
              <w:bottom w:w="0" w:type="dxa"/>
              <w:right w:w="57" w:type="dxa"/>
            </w:tcMar>
            <w:vAlign w:val="center"/>
          </w:tcPr>
          <w:p w14:paraId="13686648">
            <w:pPr>
              <w:widowControl/>
              <w:snapToGrid w:val="0"/>
              <w:jc w:val="left"/>
              <w:rPr>
                <w:rFonts w:ascii="仿宋_GB2312" w:hAnsi="宋体" w:eastAsia="仿宋_GB2312" w:cs="Arial"/>
                <w:color w:val="000000"/>
                <w:kern w:val="0"/>
                <w:sz w:val="24"/>
                <w:szCs w:val="24"/>
              </w:rPr>
            </w:pPr>
          </w:p>
        </w:tc>
        <w:tc>
          <w:tcPr>
            <w:tcW w:w="1146" w:type="dxa"/>
            <w:vMerge w:val="continue"/>
            <w:tcBorders>
              <w:left w:val="nil"/>
              <w:right w:val="single" w:color="000000" w:sz="4" w:space="0"/>
            </w:tcBorders>
            <w:tcMar>
              <w:top w:w="0" w:type="dxa"/>
              <w:left w:w="57" w:type="dxa"/>
              <w:bottom w:w="0" w:type="dxa"/>
              <w:right w:w="57" w:type="dxa"/>
            </w:tcMar>
            <w:vAlign w:val="center"/>
          </w:tcPr>
          <w:p w14:paraId="15A941A5">
            <w:pPr>
              <w:widowControl/>
              <w:snapToGrid w:val="0"/>
              <w:jc w:val="left"/>
              <w:rPr>
                <w:rFonts w:ascii="仿宋_GB2312" w:hAnsi="宋体" w:eastAsia="仿宋_GB2312" w:cs="Arial"/>
                <w:color w:val="000000"/>
                <w:kern w:val="0"/>
                <w:sz w:val="24"/>
                <w:szCs w:val="24"/>
              </w:rPr>
            </w:pPr>
          </w:p>
        </w:tc>
        <w:tc>
          <w:tcPr>
            <w:tcW w:w="1147" w:type="dxa"/>
            <w:vMerge w:val="continue"/>
            <w:tcBorders>
              <w:left w:val="nil"/>
              <w:bottom w:val="single" w:color="000000" w:sz="4" w:space="0"/>
              <w:right w:val="single" w:color="000000" w:sz="4" w:space="0"/>
            </w:tcBorders>
            <w:tcMar>
              <w:top w:w="0" w:type="dxa"/>
              <w:left w:w="57" w:type="dxa"/>
              <w:bottom w:w="0" w:type="dxa"/>
              <w:right w:w="57" w:type="dxa"/>
            </w:tcMar>
            <w:vAlign w:val="center"/>
          </w:tcPr>
          <w:p w14:paraId="39E12B49">
            <w:pPr>
              <w:widowControl/>
              <w:snapToGrid w:val="0"/>
              <w:jc w:val="left"/>
              <w:rPr>
                <w:rFonts w:ascii="仿宋_GB2312" w:hAnsi="宋体" w:eastAsia="仿宋_GB2312" w:cs="Arial"/>
                <w:color w:val="000000"/>
                <w:kern w:val="0"/>
                <w:sz w:val="24"/>
                <w:szCs w:val="24"/>
              </w:rPr>
            </w:pP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05F6357">
            <w:pPr>
              <w:widowControl/>
              <w:snapToGrid w:val="0"/>
              <w:jc w:val="left"/>
              <w:rPr>
                <w:rFonts w:hint="eastAsia"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补贴车辆数</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F4BA709">
            <w:pPr>
              <w:widowControl/>
              <w:snapToGrid w:val="0"/>
              <w:jc w:val="center"/>
              <w:rPr>
                <w:rFonts w:hint="eastAsia"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val="en-US" w:eastAsia="zh-CN"/>
              </w:rPr>
              <w:t>5台</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FF7AA5E">
            <w:pPr>
              <w:widowControl/>
              <w:snapToGrid w:val="0"/>
              <w:jc w:val="center"/>
              <w:rPr>
                <w:rFonts w:hint="eastAsia" w:ascii="仿宋_GB2312" w:hAnsi="宋体" w:eastAsia="仿宋_GB2312" w:cs="Arial"/>
                <w:color w:val="000000"/>
                <w:kern w:val="0"/>
                <w:sz w:val="24"/>
                <w:szCs w:val="24"/>
                <w:lang w:eastAsia="zh-CN"/>
              </w:rPr>
            </w:pPr>
            <w:r>
              <w:rPr>
                <w:rFonts w:hint="eastAsia" w:ascii="仿宋_GB2312" w:hAnsi="宋体" w:eastAsia="仿宋_GB2312" w:cs="Arial"/>
                <w:color w:val="000000"/>
                <w:kern w:val="0"/>
                <w:sz w:val="24"/>
                <w:szCs w:val="24"/>
                <w:lang w:eastAsia="zh-CN"/>
              </w:rPr>
              <w:t>行业标准</w:t>
            </w:r>
          </w:p>
        </w:tc>
      </w:tr>
      <w:tr w14:paraId="77ACAB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6" w:type="dxa"/>
            <w:vMerge w:val="continue"/>
            <w:tcBorders>
              <w:left w:val="single" w:color="000000" w:sz="4" w:space="0"/>
              <w:right w:val="single" w:color="000000" w:sz="4" w:space="0"/>
            </w:tcBorders>
            <w:tcMar>
              <w:top w:w="0" w:type="dxa"/>
              <w:left w:w="57" w:type="dxa"/>
              <w:bottom w:w="0" w:type="dxa"/>
              <w:right w:w="57" w:type="dxa"/>
            </w:tcMar>
            <w:vAlign w:val="center"/>
          </w:tcPr>
          <w:p w14:paraId="3BF6CF7F">
            <w:pPr>
              <w:widowControl/>
              <w:snapToGrid w:val="0"/>
              <w:jc w:val="left"/>
              <w:rPr>
                <w:rFonts w:ascii="仿宋_GB2312" w:hAnsi="宋体" w:eastAsia="仿宋_GB2312" w:cs="Arial"/>
                <w:color w:val="000000"/>
                <w:kern w:val="0"/>
                <w:sz w:val="24"/>
                <w:szCs w:val="24"/>
              </w:rPr>
            </w:pPr>
          </w:p>
        </w:tc>
        <w:tc>
          <w:tcPr>
            <w:tcW w:w="1146" w:type="dxa"/>
            <w:vMerge w:val="continue"/>
            <w:tcBorders>
              <w:left w:val="nil"/>
              <w:right w:val="single" w:color="000000" w:sz="4" w:space="0"/>
            </w:tcBorders>
            <w:tcMar>
              <w:top w:w="0" w:type="dxa"/>
              <w:left w:w="57" w:type="dxa"/>
              <w:bottom w:w="0" w:type="dxa"/>
              <w:right w:w="57" w:type="dxa"/>
            </w:tcMar>
            <w:vAlign w:val="center"/>
          </w:tcPr>
          <w:p w14:paraId="108336F5">
            <w:pPr>
              <w:widowControl/>
              <w:snapToGrid w:val="0"/>
              <w:jc w:val="left"/>
              <w:rPr>
                <w:rFonts w:ascii="仿宋_GB2312" w:hAnsi="宋体" w:eastAsia="仿宋_GB2312" w:cs="Arial"/>
                <w:color w:val="000000"/>
                <w:kern w:val="0"/>
                <w:sz w:val="24"/>
                <w:szCs w:val="24"/>
              </w:rPr>
            </w:pPr>
          </w:p>
        </w:tc>
        <w:tc>
          <w:tcPr>
            <w:tcW w:w="1147" w:type="dxa"/>
            <w:vMerge w:val="restart"/>
            <w:tcBorders>
              <w:top w:val="single" w:color="000000" w:sz="4" w:space="0"/>
              <w:left w:val="nil"/>
              <w:right w:val="single" w:color="000000" w:sz="4" w:space="0"/>
            </w:tcBorders>
            <w:tcMar>
              <w:top w:w="0" w:type="dxa"/>
              <w:left w:w="57" w:type="dxa"/>
              <w:bottom w:w="0" w:type="dxa"/>
              <w:right w:w="57" w:type="dxa"/>
            </w:tcMar>
            <w:vAlign w:val="center"/>
          </w:tcPr>
          <w:p w14:paraId="58E8D653">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产出质量</w:t>
            </w: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6E0BE22">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发车正点率</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E4DF8E9">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100%</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0F2252B">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行业标准</w:t>
            </w:r>
          </w:p>
        </w:tc>
      </w:tr>
      <w:tr w14:paraId="0F4790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6" w:type="dxa"/>
            <w:vMerge w:val="continue"/>
            <w:tcBorders>
              <w:left w:val="single" w:color="000000" w:sz="4" w:space="0"/>
              <w:right w:val="single" w:color="000000" w:sz="4" w:space="0"/>
            </w:tcBorders>
            <w:tcMar>
              <w:top w:w="0" w:type="dxa"/>
              <w:left w:w="57" w:type="dxa"/>
              <w:bottom w:w="0" w:type="dxa"/>
              <w:right w:w="57" w:type="dxa"/>
            </w:tcMar>
            <w:vAlign w:val="center"/>
          </w:tcPr>
          <w:p w14:paraId="10D61128">
            <w:pPr>
              <w:widowControl/>
              <w:snapToGrid w:val="0"/>
              <w:jc w:val="left"/>
              <w:rPr>
                <w:rFonts w:ascii="仿宋_GB2312" w:hAnsi="宋体" w:eastAsia="仿宋_GB2312" w:cs="Arial"/>
                <w:color w:val="000000"/>
                <w:kern w:val="0"/>
                <w:sz w:val="24"/>
                <w:szCs w:val="24"/>
              </w:rPr>
            </w:pPr>
          </w:p>
        </w:tc>
        <w:tc>
          <w:tcPr>
            <w:tcW w:w="1146" w:type="dxa"/>
            <w:vMerge w:val="continue"/>
            <w:tcBorders>
              <w:left w:val="nil"/>
              <w:right w:val="single" w:color="000000" w:sz="4" w:space="0"/>
            </w:tcBorders>
            <w:tcMar>
              <w:top w:w="0" w:type="dxa"/>
              <w:left w:w="57" w:type="dxa"/>
              <w:bottom w:w="0" w:type="dxa"/>
              <w:right w:w="57" w:type="dxa"/>
            </w:tcMar>
            <w:vAlign w:val="center"/>
          </w:tcPr>
          <w:p w14:paraId="7B6E1238">
            <w:pPr>
              <w:widowControl/>
              <w:snapToGrid w:val="0"/>
              <w:jc w:val="left"/>
              <w:rPr>
                <w:rFonts w:ascii="仿宋_GB2312" w:hAnsi="宋体" w:eastAsia="仿宋_GB2312" w:cs="Arial"/>
                <w:color w:val="000000"/>
                <w:kern w:val="0"/>
                <w:sz w:val="24"/>
                <w:szCs w:val="24"/>
              </w:rPr>
            </w:pPr>
          </w:p>
        </w:tc>
        <w:tc>
          <w:tcPr>
            <w:tcW w:w="1147" w:type="dxa"/>
            <w:vMerge w:val="continue"/>
            <w:tcBorders>
              <w:left w:val="nil"/>
              <w:right w:val="single" w:color="000000" w:sz="4" w:space="0"/>
            </w:tcBorders>
            <w:tcMar>
              <w:top w:w="0" w:type="dxa"/>
              <w:left w:w="57" w:type="dxa"/>
              <w:bottom w:w="0" w:type="dxa"/>
              <w:right w:w="57" w:type="dxa"/>
            </w:tcMar>
            <w:vAlign w:val="center"/>
          </w:tcPr>
          <w:p w14:paraId="42F09A62">
            <w:pPr>
              <w:widowControl/>
              <w:snapToGrid w:val="0"/>
              <w:jc w:val="left"/>
              <w:rPr>
                <w:rFonts w:ascii="仿宋_GB2312" w:hAnsi="宋体" w:eastAsia="仿宋_GB2312" w:cs="Arial"/>
                <w:color w:val="000000"/>
                <w:kern w:val="0"/>
                <w:sz w:val="24"/>
                <w:szCs w:val="24"/>
              </w:rPr>
            </w:pP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F639F8A">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公交设施完好率</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D4DD9C1">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100%</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896BCEA">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行业标准</w:t>
            </w:r>
          </w:p>
        </w:tc>
      </w:tr>
      <w:tr w14:paraId="154210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6" w:type="dxa"/>
            <w:vMerge w:val="continue"/>
            <w:tcBorders>
              <w:left w:val="single" w:color="000000" w:sz="4" w:space="0"/>
              <w:right w:val="single" w:color="000000" w:sz="4" w:space="0"/>
            </w:tcBorders>
            <w:tcMar>
              <w:top w:w="0" w:type="dxa"/>
              <w:left w:w="57" w:type="dxa"/>
              <w:bottom w:w="0" w:type="dxa"/>
              <w:right w:w="57" w:type="dxa"/>
            </w:tcMar>
            <w:vAlign w:val="center"/>
          </w:tcPr>
          <w:p w14:paraId="5A98CD3A">
            <w:pPr>
              <w:widowControl/>
              <w:snapToGrid w:val="0"/>
              <w:jc w:val="left"/>
              <w:rPr>
                <w:rFonts w:ascii="仿宋_GB2312" w:hAnsi="宋体" w:eastAsia="仿宋_GB2312" w:cs="Arial"/>
                <w:color w:val="000000"/>
                <w:kern w:val="0"/>
                <w:sz w:val="24"/>
                <w:szCs w:val="24"/>
              </w:rPr>
            </w:pPr>
          </w:p>
        </w:tc>
        <w:tc>
          <w:tcPr>
            <w:tcW w:w="1146" w:type="dxa"/>
            <w:vMerge w:val="continue"/>
            <w:tcBorders>
              <w:left w:val="nil"/>
              <w:right w:val="single" w:color="000000" w:sz="4" w:space="0"/>
            </w:tcBorders>
            <w:tcMar>
              <w:top w:w="0" w:type="dxa"/>
              <w:left w:w="57" w:type="dxa"/>
              <w:bottom w:w="0" w:type="dxa"/>
              <w:right w:w="57" w:type="dxa"/>
            </w:tcMar>
            <w:vAlign w:val="center"/>
          </w:tcPr>
          <w:p w14:paraId="35BE584C">
            <w:pPr>
              <w:widowControl/>
              <w:snapToGrid w:val="0"/>
              <w:jc w:val="left"/>
              <w:rPr>
                <w:rFonts w:ascii="仿宋_GB2312" w:hAnsi="宋体" w:eastAsia="仿宋_GB2312" w:cs="Arial"/>
                <w:color w:val="000000"/>
                <w:kern w:val="0"/>
                <w:sz w:val="24"/>
                <w:szCs w:val="24"/>
              </w:rPr>
            </w:pPr>
          </w:p>
        </w:tc>
        <w:tc>
          <w:tcPr>
            <w:tcW w:w="1147" w:type="dxa"/>
            <w:vMerge w:val="continue"/>
            <w:tcBorders>
              <w:left w:val="nil"/>
              <w:right w:val="single" w:color="000000" w:sz="4" w:space="0"/>
            </w:tcBorders>
            <w:tcMar>
              <w:top w:w="0" w:type="dxa"/>
              <w:left w:w="57" w:type="dxa"/>
              <w:bottom w:w="0" w:type="dxa"/>
              <w:right w:w="57" w:type="dxa"/>
            </w:tcMar>
            <w:vAlign w:val="center"/>
          </w:tcPr>
          <w:p w14:paraId="00DD2F9F">
            <w:pPr>
              <w:widowControl/>
              <w:snapToGrid w:val="0"/>
              <w:jc w:val="left"/>
              <w:rPr>
                <w:rFonts w:ascii="仿宋_GB2312" w:hAnsi="宋体" w:eastAsia="仿宋_GB2312" w:cs="Arial"/>
                <w:color w:val="000000"/>
                <w:kern w:val="0"/>
                <w:sz w:val="24"/>
                <w:szCs w:val="24"/>
              </w:rPr>
            </w:pP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56CF5D7">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投诉处理回复率</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6D6226B">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100%</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34492C9">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行业标准</w:t>
            </w:r>
          </w:p>
        </w:tc>
      </w:tr>
      <w:tr w14:paraId="1D592C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6" w:type="dxa"/>
            <w:vMerge w:val="continue"/>
            <w:tcBorders>
              <w:left w:val="single" w:color="000000" w:sz="4" w:space="0"/>
              <w:right w:val="single" w:color="000000" w:sz="4" w:space="0"/>
            </w:tcBorders>
            <w:tcMar>
              <w:top w:w="0" w:type="dxa"/>
              <w:left w:w="57" w:type="dxa"/>
              <w:bottom w:w="0" w:type="dxa"/>
              <w:right w:w="57" w:type="dxa"/>
            </w:tcMar>
            <w:vAlign w:val="center"/>
          </w:tcPr>
          <w:p w14:paraId="53AD98AA">
            <w:pPr>
              <w:widowControl/>
              <w:snapToGrid w:val="0"/>
              <w:jc w:val="left"/>
              <w:rPr>
                <w:rFonts w:ascii="仿宋_GB2312" w:hAnsi="宋体" w:eastAsia="仿宋_GB2312" w:cs="Arial"/>
                <w:color w:val="000000"/>
                <w:kern w:val="0"/>
                <w:sz w:val="24"/>
                <w:szCs w:val="24"/>
              </w:rPr>
            </w:pPr>
          </w:p>
        </w:tc>
        <w:tc>
          <w:tcPr>
            <w:tcW w:w="1146" w:type="dxa"/>
            <w:vMerge w:val="continue"/>
            <w:tcBorders>
              <w:left w:val="nil"/>
              <w:right w:val="single" w:color="000000" w:sz="4" w:space="0"/>
            </w:tcBorders>
            <w:tcMar>
              <w:top w:w="0" w:type="dxa"/>
              <w:left w:w="57" w:type="dxa"/>
              <w:bottom w:w="0" w:type="dxa"/>
              <w:right w:w="57" w:type="dxa"/>
            </w:tcMar>
            <w:vAlign w:val="center"/>
          </w:tcPr>
          <w:p w14:paraId="5B56DB02">
            <w:pPr>
              <w:widowControl/>
              <w:snapToGrid w:val="0"/>
              <w:jc w:val="left"/>
              <w:rPr>
                <w:rFonts w:ascii="仿宋_GB2312" w:hAnsi="宋体" w:eastAsia="仿宋_GB2312" w:cs="Arial"/>
                <w:color w:val="000000"/>
                <w:kern w:val="0"/>
                <w:sz w:val="24"/>
                <w:szCs w:val="24"/>
              </w:rPr>
            </w:pPr>
          </w:p>
        </w:tc>
        <w:tc>
          <w:tcPr>
            <w:tcW w:w="1147" w:type="dxa"/>
            <w:vMerge w:val="continue"/>
            <w:tcBorders>
              <w:left w:val="nil"/>
              <w:bottom w:val="single" w:color="000000" w:sz="4" w:space="0"/>
              <w:right w:val="single" w:color="000000" w:sz="4" w:space="0"/>
            </w:tcBorders>
            <w:tcMar>
              <w:top w:w="0" w:type="dxa"/>
              <w:left w:w="57" w:type="dxa"/>
              <w:bottom w:w="0" w:type="dxa"/>
              <w:right w:w="57" w:type="dxa"/>
            </w:tcMar>
            <w:vAlign w:val="center"/>
          </w:tcPr>
          <w:p w14:paraId="52724EA2">
            <w:pPr>
              <w:widowControl/>
              <w:snapToGrid w:val="0"/>
              <w:jc w:val="left"/>
              <w:rPr>
                <w:rFonts w:ascii="仿宋_GB2312" w:hAnsi="宋体" w:eastAsia="仿宋_GB2312" w:cs="Arial"/>
                <w:color w:val="000000"/>
                <w:kern w:val="0"/>
                <w:sz w:val="24"/>
                <w:szCs w:val="24"/>
              </w:rPr>
            </w:pP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CF5BAB0">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全年载客量完成率</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6AE7D35">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100%</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FE621BB">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行业标准</w:t>
            </w:r>
          </w:p>
        </w:tc>
      </w:tr>
      <w:tr w14:paraId="194483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 w:hRule="atLeast"/>
        </w:trPr>
        <w:tc>
          <w:tcPr>
            <w:tcW w:w="1146" w:type="dxa"/>
            <w:vMerge w:val="continue"/>
            <w:tcBorders>
              <w:left w:val="single" w:color="000000" w:sz="4" w:space="0"/>
              <w:right w:val="single" w:color="000000" w:sz="4" w:space="0"/>
            </w:tcBorders>
            <w:tcMar>
              <w:top w:w="0" w:type="dxa"/>
              <w:left w:w="57" w:type="dxa"/>
              <w:bottom w:w="0" w:type="dxa"/>
              <w:right w:w="57" w:type="dxa"/>
            </w:tcMar>
            <w:vAlign w:val="center"/>
          </w:tcPr>
          <w:p w14:paraId="65A24C22">
            <w:pPr>
              <w:widowControl/>
              <w:snapToGrid w:val="0"/>
              <w:jc w:val="left"/>
              <w:rPr>
                <w:rFonts w:ascii="仿宋_GB2312" w:hAnsi="宋体" w:eastAsia="仿宋_GB2312" w:cs="Arial"/>
                <w:color w:val="000000"/>
                <w:kern w:val="0"/>
                <w:sz w:val="24"/>
                <w:szCs w:val="24"/>
              </w:rPr>
            </w:pPr>
          </w:p>
        </w:tc>
        <w:tc>
          <w:tcPr>
            <w:tcW w:w="1146" w:type="dxa"/>
            <w:vMerge w:val="continue"/>
            <w:tcBorders>
              <w:left w:val="nil"/>
              <w:right w:val="single" w:color="000000" w:sz="4" w:space="0"/>
            </w:tcBorders>
            <w:tcMar>
              <w:top w:w="0" w:type="dxa"/>
              <w:left w:w="57" w:type="dxa"/>
              <w:bottom w:w="0" w:type="dxa"/>
              <w:right w:w="57" w:type="dxa"/>
            </w:tcMar>
            <w:vAlign w:val="center"/>
          </w:tcPr>
          <w:p w14:paraId="438FA6B6">
            <w:pPr>
              <w:widowControl/>
              <w:snapToGrid w:val="0"/>
              <w:jc w:val="left"/>
              <w:rPr>
                <w:rFonts w:ascii="仿宋_GB2312" w:hAnsi="宋体" w:eastAsia="仿宋_GB2312" w:cs="Arial"/>
                <w:color w:val="000000"/>
                <w:kern w:val="0"/>
                <w:sz w:val="24"/>
                <w:szCs w:val="24"/>
              </w:rPr>
            </w:pPr>
          </w:p>
        </w:tc>
        <w:tc>
          <w:tcPr>
            <w:tcW w:w="114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50A7D34">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产出时效</w:t>
            </w: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26E29BB">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运营补贴资金拨付完成及时率</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039E851">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100%</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ED5FFB6">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行业标准</w:t>
            </w:r>
          </w:p>
        </w:tc>
      </w:tr>
      <w:tr w14:paraId="791E01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6" w:type="dxa"/>
            <w:vMerge w:val="continue"/>
            <w:tcBorders>
              <w:left w:val="single" w:color="000000" w:sz="4" w:space="0"/>
              <w:right w:val="single" w:color="000000" w:sz="4" w:space="0"/>
            </w:tcBorders>
            <w:tcMar>
              <w:top w:w="0" w:type="dxa"/>
              <w:left w:w="57" w:type="dxa"/>
              <w:bottom w:w="0" w:type="dxa"/>
              <w:right w:w="57" w:type="dxa"/>
            </w:tcMar>
            <w:vAlign w:val="center"/>
          </w:tcPr>
          <w:p w14:paraId="3ED795A7">
            <w:pPr>
              <w:widowControl/>
              <w:snapToGrid w:val="0"/>
              <w:jc w:val="left"/>
              <w:rPr>
                <w:rFonts w:ascii="仿宋_GB2312" w:hAnsi="宋体" w:eastAsia="仿宋_GB2312" w:cs="Arial"/>
                <w:color w:val="000000"/>
                <w:kern w:val="0"/>
                <w:sz w:val="24"/>
                <w:szCs w:val="24"/>
              </w:rPr>
            </w:pPr>
          </w:p>
        </w:tc>
        <w:tc>
          <w:tcPr>
            <w:tcW w:w="1146" w:type="dxa"/>
            <w:vMerge w:val="continue"/>
            <w:tcBorders>
              <w:left w:val="nil"/>
              <w:bottom w:val="single" w:color="000000" w:sz="4" w:space="0"/>
              <w:right w:val="single" w:color="000000" w:sz="4" w:space="0"/>
            </w:tcBorders>
            <w:tcMar>
              <w:top w:w="0" w:type="dxa"/>
              <w:left w:w="57" w:type="dxa"/>
              <w:bottom w:w="0" w:type="dxa"/>
              <w:right w:w="57" w:type="dxa"/>
            </w:tcMar>
            <w:vAlign w:val="center"/>
          </w:tcPr>
          <w:p w14:paraId="7BB0B5A1">
            <w:pPr>
              <w:widowControl/>
              <w:snapToGrid w:val="0"/>
              <w:jc w:val="left"/>
              <w:rPr>
                <w:rFonts w:ascii="仿宋_GB2312" w:hAnsi="宋体" w:eastAsia="仿宋_GB2312" w:cs="Arial"/>
                <w:color w:val="000000"/>
                <w:kern w:val="0"/>
                <w:sz w:val="24"/>
                <w:szCs w:val="24"/>
              </w:rPr>
            </w:pPr>
          </w:p>
        </w:tc>
        <w:tc>
          <w:tcPr>
            <w:tcW w:w="114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9DCE9CB">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产出成本</w:t>
            </w: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E5A33E0">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运营补贴资金成本节约率</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D83D24E">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100%</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235D57D">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行业标准</w:t>
            </w:r>
          </w:p>
        </w:tc>
      </w:tr>
      <w:tr w14:paraId="5D1B68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6" w:type="dxa"/>
            <w:vMerge w:val="continue"/>
            <w:tcBorders>
              <w:left w:val="single" w:color="000000" w:sz="4" w:space="0"/>
              <w:right w:val="single" w:color="000000" w:sz="4" w:space="0"/>
            </w:tcBorders>
            <w:tcMar>
              <w:top w:w="0" w:type="dxa"/>
              <w:left w:w="57" w:type="dxa"/>
              <w:bottom w:w="0" w:type="dxa"/>
              <w:right w:w="57" w:type="dxa"/>
            </w:tcMar>
            <w:vAlign w:val="center"/>
          </w:tcPr>
          <w:p w14:paraId="700F76BE">
            <w:pPr>
              <w:widowControl/>
              <w:snapToGrid w:val="0"/>
              <w:jc w:val="left"/>
              <w:rPr>
                <w:rFonts w:ascii="仿宋_GB2312" w:hAnsi="宋体" w:eastAsia="仿宋_GB2312" w:cs="Arial"/>
                <w:color w:val="000000"/>
                <w:kern w:val="0"/>
                <w:sz w:val="24"/>
                <w:szCs w:val="24"/>
              </w:rPr>
            </w:pPr>
          </w:p>
        </w:tc>
        <w:tc>
          <w:tcPr>
            <w:tcW w:w="1146"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CB149CC">
            <w:pPr>
              <w:widowControl/>
              <w:snapToGrid w:val="0"/>
              <w:jc w:val="left"/>
              <w:rPr>
                <w:rFonts w:hint="eastAsia" w:ascii="仿宋_GB2312" w:hAnsi="宋体" w:eastAsia="仿宋_GB2312" w:cs="Arial"/>
                <w:color w:val="000000"/>
                <w:kern w:val="0"/>
                <w:sz w:val="24"/>
                <w:szCs w:val="24"/>
                <w:lang w:eastAsia="zh-CN"/>
              </w:rPr>
            </w:pPr>
            <w:r>
              <w:rPr>
                <w:rFonts w:hint="eastAsia" w:ascii="仿宋_GB2312" w:hAnsi="宋体" w:eastAsia="仿宋_GB2312" w:cs="Arial"/>
                <w:color w:val="000000"/>
                <w:kern w:val="0"/>
                <w:sz w:val="24"/>
                <w:szCs w:val="24"/>
              </w:rPr>
              <w:t>效</w:t>
            </w:r>
            <w:r>
              <w:rPr>
                <w:rFonts w:hint="eastAsia" w:ascii="仿宋_GB2312" w:hAnsi="宋体" w:eastAsia="仿宋_GB2312" w:cs="Arial"/>
                <w:color w:val="000000"/>
                <w:kern w:val="0"/>
                <w:sz w:val="24"/>
                <w:szCs w:val="24"/>
                <w:lang w:eastAsia="zh-CN"/>
              </w:rPr>
              <w:t>益</w:t>
            </w:r>
          </w:p>
        </w:tc>
        <w:tc>
          <w:tcPr>
            <w:tcW w:w="114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522C211">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社会效益</w:t>
            </w: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69D1E6F">
            <w:pPr>
              <w:widowControl/>
              <w:snapToGrid w:val="0"/>
              <w:jc w:val="left"/>
              <w:rPr>
                <w:rFonts w:hint="eastAsia" w:ascii="仿宋_GB2312" w:hAnsi="宋体" w:eastAsia="仿宋_GB2312" w:cs="Arial"/>
                <w:color w:val="000000"/>
                <w:kern w:val="0"/>
                <w:sz w:val="24"/>
                <w:szCs w:val="24"/>
                <w:lang w:eastAsia="zh-CN"/>
              </w:rPr>
            </w:pPr>
            <w:r>
              <w:rPr>
                <w:rFonts w:hint="eastAsia" w:ascii="仿宋_GB2312" w:hAnsi="宋体" w:eastAsia="仿宋_GB2312" w:cs="Arial"/>
                <w:color w:val="000000"/>
                <w:kern w:val="0"/>
                <w:sz w:val="24"/>
                <w:szCs w:val="24"/>
                <w:lang w:eastAsia="zh-CN"/>
              </w:rPr>
              <w:t>促进沿线经济发展</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D2F41E0">
            <w:pPr>
              <w:widowControl/>
              <w:snapToGrid w:val="0"/>
              <w:jc w:val="center"/>
              <w:rPr>
                <w:rFonts w:hint="default" w:ascii="仿宋_GB2312" w:hAnsi="宋体" w:eastAsia="仿宋_GB2312" w:cs="Arial"/>
                <w:color w:val="000000"/>
                <w:kern w:val="0"/>
                <w:sz w:val="24"/>
                <w:szCs w:val="24"/>
                <w:lang w:val="en-US" w:eastAsia="zh-CN"/>
              </w:rPr>
            </w:pPr>
            <w:r>
              <w:rPr>
                <w:rFonts w:hint="eastAsia" w:ascii="仿宋_GB2312" w:hAnsi="宋体" w:eastAsia="仿宋_GB2312" w:cs="Arial"/>
                <w:color w:val="000000"/>
                <w:kern w:val="0"/>
                <w:sz w:val="24"/>
                <w:szCs w:val="24"/>
                <w:lang w:eastAsia="zh-CN"/>
              </w:rPr>
              <w:t>效果较好</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D9E6AF8">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行业标准</w:t>
            </w:r>
          </w:p>
        </w:tc>
      </w:tr>
      <w:tr w14:paraId="2225EB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146" w:type="dxa"/>
            <w:vMerge w:val="continue"/>
            <w:tcBorders>
              <w:left w:val="single" w:color="000000" w:sz="4" w:space="0"/>
              <w:bottom w:val="single" w:color="000000" w:sz="4" w:space="0"/>
              <w:right w:val="single" w:color="000000" w:sz="4" w:space="0"/>
            </w:tcBorders>
            <w:tcMar>
              <w:top w:w="0" w:type="dxa"/>
              <w:left w:w="57" w:type="dxa"/>
              <w:bottom w:w="0" w:type="dxa"/>
              <w:right w:w="57" w:type="dxa"/>
            </w:tcMar>
            <w:vAlign w:val="center"/>
          </w:tcPr>
          <w:p w14:paraId="3DDB5BD6">
            <w:pPr>
              <w:widowControl/>
              <w:snapToGrid w:val="0"/>
              <w:jc w:val="left"/>
              <w:rPr>
                <w:rFonts w:ascii="仿宋_GB2312" w:hAnsi="宋体" w:eastAsia="仿宋_GB2312" w:cs="Arial"/>
                <w:color w:val="000000"/>
                <w:kern w:val="0"/>
                <w:sz w:val="24"/>
                <w:szCs w:val="24"/>
              </w:rPr>
            </w:pPr>
          </w:p>
        </w:tc>
        <w:tc>
          <w:tcPr>
            <w:tcW w:w="1146"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7F13803">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满意度</w:t>
            </w:r>
          </w:p>
        </w:tc>
        <w:tc>
          <w:tcPr>
            <w:tcW w:w="114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4FB7AEC">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群众满意度</w:t>
            </w:r>
          </w:p>
        </w:tc>
        <w:tc>
          <w:tcPr>
            <w:tcW w:w="2098" w:type="dxa"/>
            <w:gridSpan w:val="3"/>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9921214">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投诉处理满意度</w:t>
            </w:r>
          </w:p>
        </w:tc>
        <w:tc>
          <w:tcPr>
            <w:tcW w:w="1146"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61FEEBD">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90%</w:t>
            </w:r>
          </w:p>
        </w:tc>
        <w:tc>
          <w:tcPr>
            <w:tcW w:w="2161"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40001121">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行业标准</w:t>
            </w:r>
          </w:p>
        </w:tc>
      </w:tr>
      <w:tr w14:paraId="261041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8844" w:type="dxa"/>
            <w:gridSpan w:val="10"/>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513974E">
            <w:pPr>
              <w:widowControl/>
              <w:snapToGrid w:val="0"/>
              <w:jc w:val="center"/>
              <w:rPr>
                <w:rFonts w:ascii="仿宋_GB2312" w:hAnsi="宋体" w:eastAsia="仿宋_GB2312" w:cs="Arial"/>
                <w:b/>
                <w:bCs/>
                <w:color w:val="000000"/>
                <w:kern w:val="0"/>
                <w:sz w:val="24"/>
                <w:szCs w:val="24"/>
              </w:rPr>
            </w:pPr>
            <w:r>
              <w:rPr>
                <w:rFonts w:hint="eastAsia" w:ascii="仿宋_GB2312" w:hAnsi="宋体" w:eastAsia="仿宋_GB2312" w:cs="Arial"/>
                <w:b/>
                <w:bCs/>
                <w:color w:val="000000"/>
                <w:kern w:val="0"/>
                <w:sz w:val="24"/>
                <w:szCs w:val="24"/>
              </w:rPr>
              <w:t>年度绩效目标表</w:t>
            </w:r>
          </w:p>
        </w:tc>
      </w:tr>
      <w:tr w14:paraId="22F539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6" w:type="dxa"/>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213344D">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目标名称</w:t>
            </w:r>
          </w:p>
        </w:tc>
        <w:tc>
          <w:tcPr>
            <w:tcW w:w="1146" w:type="dxa"/>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BB5886E">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一级指标</w:t>
            </w:r>
          </w:p>
        </w:tc>
        <w:tc>
          <w:tcPr>
            <w:tcW w:w="1147" w:type="dxa"/>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0DF66AB">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二级指标</w:t>
            </w:r>
          </w:p>
        </w:tc>
        <w:tc>
          <w:tcPr>
            <w:tcW w:w="1812" w:type="dxa"/>
            <w:gridSpan w:val="2"/>
            <w:vMerge w:val="restart"/>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91E0B99">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三级</w:t>
            </w:r>
          </w:p>
          <w:p w14:paraId="6A0CA5A9">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指标</w:t>
            </w:r>
          </w:p>
        </w:tc>
        <w:tc>
          <w:tcPr>
            <w:tcW w:w="2578" w:type="dxa"/>
            <w:gridSpan w:val="4"/>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2303F7F">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指标值</w:t>
            </w:r>
          </w:p>
        </w:tc>
        <w:tc>
          <w:tcPr>
            <w:tcW w:w="1015" w:type="dxa"/>
            <w:vMerge w:val="restart"/>
            <w:tcBorders>
              <w:top w:val="single" w:color="000000" w:sz="4" w:space="0"/>
              <w:left w:val="single" w:color="auto" w:sz="4" w:space="0"/>
              <w:bottom w:val="single" w:color="000000" w:sz="4" w:space="0"/>
              <w:right w:val="single" w:color="000000" w:sz="4" w:space="0"/>
            </w:tcBorders>
            <w:tcMar>
              <w:top w:w="0" w:type="dxa"/>
              <w:left w:w="57" w:type="dxa"/>
              <w:bottom w:w="0" w:type="dxa"/>
              <w:right w:w="57" w:type="dxa"/>
            </w:tcMar>
            <w:vAlign w:val="center"/>
          </w:tcPr>
          <w:p w14:paraId="58D2F233">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指标值确定</w:t>
            </w:r>
            <w:r>
              <w:rPr>
                <w:rFonts w:hint="eastAsia" w:ascii="仿宋_GB2312" w:hAnsi="宋体" w:eastAsia="仿宋_GB2312" w:cs="Arial"/>
                <w:color w:val="000000"/>
                <w:kern w:val="0"/>
                <w:sz w:val="24"/>
                <w:szCs w:val="24"/>
              </w:rPr>
              <w:br w:type="textWrapping"/>
            </w:r>
            <w:r>
              <w:rPr>
                <w:rFonts w:hint="eastAsia" w:ascii="仿宋_GB2312" w:hAnsi="宋体" w:eastAsia="仿宋_GB2312" w:cs="Arial"/>
                <w:color w:val="000000"/>
                <w:kern w:val="0"/>
                <w:sz w:val="24"/>
                <w:szCs w:val="24"/>
              </w:rPr>
              <w:t>依据</w:t>
            </w:r>
          </w:p>
        </w:tc>
      </w:tr>
      <w:tr w14:paraId="6D78D0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6" w:type="dxa"/>
            <w:vMerge w:val="continue"/>
            <w:tcBorders>
              <w:top w:val="single" w:color="auto" w:sz="4" w:space="0"/>
              <w:left w:val="single" w:color="auto" w:sz="4" w:space="0"/>
              <w:bottom w:val="single" w:color="auto" w:sz="4" w:space="0"/>
              <w:right w:val="single" w:color="auto" w:sz="4" w:space="0"/>
            </w:tcBorders>
            <w:vAlign w:val="center"/>
          </w:tcPr>
          <w:p w14:paraId="6C94E6A3">
            <w:pPr>
              <w:widowControl/>
              <w:jc w:val="left"/>
              <w:rPr>
                <w:rFonts w:ascii="仿宋_GB2312" w:hAnsi="宋体" w:eastAsia="仿宋_GB2312" w:cs="Arial"/>
                <w:color w:val="000000"/>
                <w:kern w:val="0"/>
                <w:sz w:val="24"/>
                <w:szCs w:val="24"/>
              </w:rPr>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14:paraId="099E9342">
            <w:pPr>
              <w:widowControl/>
              <w:jc w:val="left"/>
              <w:rPr>
                <w:rFonts w:ascii="仿宋_GB2312" w:hAnsi="宋体" w:eastAsia="仿宋_GB2312" w:cs="Arial"/>
                <w:color w:val="000000"/>
                <w:kern w:val="0"/>
                <w:sz w:val="24"/>
                <w:szCs w:val="24"/>
              </w:rPr>
            </w:pPr>
          </w:p>
        </w:tc>
        <w:tc>
          <w:tcPr>
            <w:tcW w:w="1147" w:type="dxa"/>
            <w:vMerge w:val="continue"/>
            <w:tcBorders>
              <w:top w:val="single" w:color="auto" w:sz="4" w:space="0"/>
              <w:left w:val="single" w:color="auto" w:sz="4" w:space="0"/>
              <w:bottom w:val="single" w:color="auto" w:sz="4" w:space="0"/>
              <w:right w:val="single" w:color="auto" w:sz="4" w:space="0"/>
            </w:tcBorders>
            <w:vAlign w:val="center"/>
          </w:tcPr>
          <w:p w14:paraId="4D5EA735">
            <w:pPr>
              <w:widowControl/>
              <w:jc w:val="left"/>
              <w:rPr>
                <w:rFonts w:ascii="仿宋_GB2312" w:hAnsi="宋体" w:eastAsia="仿宋_GB2312" w:cs="Arial"/>
                <w:color w:val="000000"/>
                <w:kern w:val="0"/>
                <w:sz w:val="24"/>
                <w:szCs w:val="24"/>
              </w:rPr>
            </w:pPr>
          </w:p>
        </w:tc>
        <w:tc>
          <w:tcPr>
            <w:tcW w:w="1812" w:type="dxa"/>
            <w:gridSpan w:val="2"/>
            <w:vMerge w:val="continue"/>
            <w:tcBorders>
              <w:top w:val="single" w:color="auto" w:sz="4" w:space="0"/>
              <w:left w:val="single" w:color="auto" w:sz="4" w:space="0"/>
              <w:bottom w:val="single" w:color="auto" w:sz="4" w:space="0"/>
              <w:right w:val="single" w:color="auto" w:sz="4" w:space="0"/>
            </w:tcBorders>
            <w:vAlign w:val="center"/>
          </w:tcPr>
          <w:p w14:paraId="0A3C0F46">
            <w:pPr>
              <w:widowControl/>
              <w:jc w:val="left"/>
              <w:rPr>
                <w:rFonts w:ascii="仿宋_GB2312" w:hAnsi="宋体" w:eastAsia="仿宋_GB2312" w:cs="Arial"/>
                <w:color w:val="000000"/>
                <w:kern w:val="0"/>
                <w:sz w:val="24"/>
                <w:szCs w:val="24"/>
              </w:rPr>
            </w:pPr>
          </w:p>
        </w:tc>
        <w:tc>
          <w:tcPr>
            <w:tcW w:w="709" w:type="dxa"/>
            <w:gridSpan w:val="2"/>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6DC4AEF">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前年</w:t>
            </w:r>
          </w:p>
        </w:tc>
        <w:tc>
          <w:tcPr>
            <w:tcW w:w="7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3FCC36B">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上年</w:t>
            </w:r>
          </w:p>
        </w:tc>
        <w:tc>
          <w:tcPr>
            <w:tcW w:w="114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5D13DFA">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预计当年</w:t>
            </w:r>
            <w:r>
              <w:rPr>
                <w:rFonts w:hint="eastAsia" w:ascii="仿宋_GB2312" w:hAnsi="宋体" w:eastAsia="仿宋_GB2312" w:cs="Arial"/>
                <w:color w:val="000000"/>
                <w:kern w:val="0"/>
                <w:sz w:val="24"/>
                <w:szCs w:val="24"/>
              </w:rPr>
              <w:br w:type="textWrapping"/>
            </w:r>
            <w:r>
              <w:rPr>
                <w:rFonts w:hint="eastAsia" w:ascii="仿宋_GB2312" w:hAnsi="宋体" w:eastAsia="仿宋_GB2312" w:cs="Arial"/>
                <w:color w:val="000000"/>
                <w:kern w:val="0"/>
                <w:sz w:val="24"/>
                <w:szCs w:val="24"/>
              </w:rPr>
              <w:t>实现</w:t>
            </w:r>
          </w:p>
        </w:tc>
        <w:tc>
          <w:tcPr>
            <w:tcW w:w="1015" w:type="dxa"/>
            <w:vMerge w:val="continue"/>
            <w:tcBorders>
              <w:top w:val="single" w:color="000000" w:sz="4" w:space="0"/>
              <w:left w:val="single" w:color="auto" w:sz="4" w:space="0"/>
              <w:bottom w:val="single" w:color="000000" w:sz="4" w:space="0"/>
              <w:right w:val="single" w:color="000000" w:sz="4" w:space="0"/>
            </w:tcBorders>
            <w:vAlign w:val="center"/>
          </w:tcPr>
          <w:p w14:paraId="3F034ED7">
            <w:pPr>
              <w:widowControl/>
              <w:jc w:val="left"/>
              <w:rPr>
                <w:rFonts w:ascii="仿宋_GB2312" w:hAnsi="宋体" w:eastAsia="仿宋_GB2312" w:cs="Arial"/>
                <w:color w:val="000000"/>
                <w:kern w:val="0"/>
                <w:sz w:val="24"/>
                <w:szCs w:val="24"/>
              </w:rPr>
            </w:pPr>
          </w:p>
        </w:tc>
      </w:tr>
      <w:tr w14:paraId="07BDD6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6" w:type="dxa"/>
            <w:vMerge w:val="restart"/>
            <w:tcBorders>
              <w:top w:val="single" w:color="000000" w:sz="4" w:space="0"/>
              <w:left w:val="single" w:color="000000" w:sz="4" w:space="0"/>
              <w:right w:val="single" w:color="000000" w:sz="4" w:space="0"/>
            </w:tcBorders>
            <w:tcMar>
              <w:top w:w="0" w:type="dxa"/>
              <w:left w:w="57" w:type="dxa"/>
              <w:bottom w:w="0" w:type="dxa"/>
              <w:right w:w="57" w:type="dxa"/>
            </w:tcMar>
            <w:vAlign w:val="center"/>
          </w:tcPr>
          <w:p w14:paraId="07D60C22">
            <w:pPr>
              <w:widowControl/>
              <w:snapToGrid w:val="0"/>
              <w:jc w:val="left"/>
              <w:rPr>
                <w:rFonts w:ascii="仿宋_GB2312" w:hAnsi="宋体" w:eastAsia="仿宋_GB2312" w:cs="Arial"/>
                <w:color w:val="000000"/>
                <w:kern w:val="0"/>
                <w:sz w:val="24"/>
                <w:szCs w:val="24"/>
              </w:rPr>
            </w:pPr>
            <w:r>
              <w:rPr>
                <w:rFonts w:hint="eastAsia" w:ascii="仿宋_GB2312" w:hAnsi="Arial" w:eastAsia="仿宋_GB2312" w:cs="Arial"/>
                <w:color w:val="000000"/>
                <w:kern w:val="0"/>
                <w:sz w:val="24"/>
                <w:szCs w:val="24"/>
              </w:rPr>
              <w:t>蔡甸区常福工业园区“定制公交”</w:t>
            </w:r>
          </w:p>
        </w:tc>
        <w:tc>
          <w:tcPr>
            <w:tcW w:w="1146" w:type="dxa"/>
            <w:vMerge w:val="restart"/>
            <w:tcBorders>
              <w:top w:val="single" w:color="000000" w:sz="4" w:space="0"/>
              <w:left w:val="nil"/>
              <w:right w:val="single" w:color="000000" w:sz="4" w:space="0"/>
            </w:tcBorders>
            <w:tcMar>
              <w:top w:w="0" w:type="dxa"/>
              <w:left w:w="57" w:type="dxa"/>
              <w:bottom w:w="0" w:type="dxa"/>
              <w:right w:w="57" w:type="dxa"/>
            </w:tcMar>
            <w:vAlign w:val="center"/>
          </w:tcPr>
          <w:p w14:paraId="4053D17B">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产出</w:t>
            </w:r>
          </w:p>
        </w:tc>
        <w:tc>
          <w:tcPr>
            <w:tcW w:w="1147" w:type="dxa"/>
            <w:vMerge w:val="restart"/>
            <w:tcBorders>
              <w:top w:val="single" w:color="000000" w:sz="4" w:space="0"/>
              <w:left w:val="nil"/>
              <w:right w:val="single" w:color="000000" w:sz="4" w:space="0"/>
            </w:tcBorders>
            <w:tcMar>
              <w:top w:w="0" w:type="dxa"/>
              <w:left w:w="57" w:type="dxa"/>
              <w:bottom w:w="0" w:type="dxa"/>
              <w:right w:w="57" w:type="dxa"/>
            </w:tcMar>
            <w:vAlign w:val="center"/>
          </w:tcPr>
          <w:p w14:paraId="424985BE">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产出数量</w:t>
            </w:r>
          </w:p>
        </w:tc>
        <w:tc>
          <w:tcPr>
            <w:tcW w:w="1812"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F4BF2A0">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全年发车班次数完成率</w:t>
            </w:r>
          </w:p>
        </w:tc>
        <w:tc>
          <w:tcPr>
            <w:tcW w:w="70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943282B">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100%</w:t>
            </w:r>
          </w:p>
        </w:tc>
        <w:tc>
          <w:tcPr>
            <w:tcW w:w="723"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C15303E">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100%</w:t>
            </w:r>
          </w:p>
        </w:tc>
        <w:tc>
          <w:tcPr>
            <w:tcW w:w="1146"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9B59BE3">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100%</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9E65CA2">
            <w:pPr>
              <w:widowControl/>
              <w:snapToGrid w:val="0"/>
              <w:jc w:val="left"/>
              <w:rPr>
                <w:rFonts w:ascii="仿宋_GB2312" w:hAnsi="宋体" w:eastAsia="仿宋_GB2312" w:cs="Arial"/>
                <w:color w:val="000000"/>
                <w:kern w:val="0"/>
                <w:sz w:val="21"/>
                <w:szCs w:val="21"/>
              </w:rPr>
            </w:pPr>
            <w:r>
              <w:rPr>
                <w:rFonts w:hint="eastAsia" w:ascii="仿宋_GB2312" w:hAnsi="宋体" w:eastAsia="仿宋_GB2312" w:cs="Arial"/>
                <w:color w:val="000000"/>
                <w:kern w:val="0"/>
                <w:sz w:val="21"/>
                <w:szCs w:val="21"/>
                <w:lang w:eastAsia="zh-CN"/>
              </w:rPr>
              <w:t>行业标准</w:t>
            </w:r>
          </w:p>
        </w:tc>
      </w:tr>
      <w:tr w14:paraId="086104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6" w:type="dxa"/>
            <w:vMerge w:val="continue"/>
            <w:tcBorders>
              <w:left w:val="single" w:color="000000" w:sz="4" w:space="0"/>
              <w:right w:val="single" w:color="000000" w:sz="4" w:space="0"/>
            </w:tcBorders>
            <w:tcMar>
              <w:top w:w="0" w:type="dxa"/>
              <w:left w:w="57" w:type="dxa"/>
              <w:bottom w:w="0" w:type="dxa"/>
              <w:right w:w="57" w:type="dxa"/>
            </w:tcMar>
            <w:vAlign w:val="center"/>
          </w:tcPr>
          <w:p w14:paraId="721C5A57">
            <w:pPr>
              <w:widowControl/>
              <w:snapToGrid w:val="0"/>
              <w:jc w:val="left"/>
              <w:rPr>
                <w:rFonts w:hint="eastAsia" w:ascii="仿宋_GB2312" w:hAnsi="Arial" w:eastAsia="仿宋_GB2312" w:cs="Arial"/>
                <w:color w:val="000000"/>
                <w:kern w:val="0"/>
                <w:sz w:val="24"/>
                <w:szCs w:val="24"/>
              </w:rPr>
            </w:pPr>
          </w:p>
        </w:tc>
        <w:tc>
          <w:tcPr>
            <w:tcW w:w="1146" w:type="dxa"/>
            <w:vMerge w:val="continue"/>
            <w:tcBorders>
              <w:left w:val="nil"/>
              <w:right w:val="single" w:color="000000" w:sz="4" w:space="0"/>
            </w:tcBorders>
            <w:tcMar>
              <w:top w:w="0" w:type="dxa"/>
              <w:left w:w="57" w:type="dxa"/>
              <w:bottom w:w="0" w:type="dxa"/>
              <w:right w:w="57" w:type="dxa"/>
            </w:tcMar>
            <w:vAlign w:val="center"/>
          </w:tcPr>
          <w:p w14:paraId="1E65C303">
            <w:pPr>
              <w:widowControl/>
              <w:snapToGrid w:val="0"/>
              <w:jc w:val="left"/>
              <w:rPr>
                <w:rFonts w:hint="eastAsia" w:ascii="仿宋_GB2312" w:hAnsi="宋体" w:eastAsia="仿宋_GB2312" w:cs="Arial"/>
                <w:color w:val="000000"/>
                <w:kern w:val="0"/>
                <w:sz w:val="24"/>
                <w:szCs w:val="24"/>
              </w:rPr>
            </w:pPr>
          </w:p>
        </w:tc>
        <w:tc>
          <w:tcPr>
            <w:tcW w:w="1147" w:type="dxa"/>
            <w:vMerge w:val="continue"/>
            <w:tcBorders>
              <w:left w:val="nil"/>
              <w:bottom w:val="single" w:color="000000" w:sz="4" w:space="0"/>
              <w:right w:val="single" w:color="000000" w:sz="4" w:space="0"/>
            </w:tcBorders>
            <w:tcMar>
              <w:top w:w="0" w:type="dxa"/>
              <w:left w:w="57" w:type="dxa"/>
              <w:bottom w:w="0" w:type="dxa"/>
              <w:right w:w="57" w:type="dxa"/>
            </w:tcMar>
            <w:vAlign w:val="center"/>
          </w:tcPr>
          <w:p w14:paraId="21484D42">
            <w:pPr>
              <w:widowControl/>
              <w:snapToGrid w:val="0"/>
              <w:jc w:val="left"/>
              <w:rPr>
                <w:rFonts w:hint="eastAsia" w:ascii="仿宋_GB2312" w:hAnsi="宋体" w:eastAsia="仿宋_GB2312" w:cs="Arial"/>
                <w:color w:val="000000"/>
                <w:kern w:val="0"/>
                <w:sz w:val="24"/>
                <w:szCs w:val="24"/>
              </w:rPr>
            </w:pPr>
          </w:p>
        </w:tc>
        <w:tc>
          <w:tcPr>
            <w:tcW w:w="1812"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2BF88D6">
            <w:pPr>
              <w:widowControl/>
              <w:snapToGrid w:val="0"/>
              <w:jc w:val="center"/>
              <w:rPr>
                <w:rFonts w:hint="eastAsia" w:ascii="仿宋_GB2312" w:hAnsi="宋体" w:eastAsia="仿宋_GB2312" w:cs="Arial"/>
                <w:color w:val="000000"/>
                <w:kern w:val="0"/>
                <w:sz w:val="24"/>
                <w:szCs w:val="24"/>
                <w:lang w:eastAsia="zh-CN"/>
              </w:rPr>
            </w:pPr>
            <w:r>
              <w:rPr>
                <w:rFonts w:hint="eastAsia" w:ascii="仿宋_GB2312" w:hAnsi="宋体" w:eastAsia="仿宋_GB2312" w:cs="Arial"/>
                <w:color w:val="000000"/>
                <w:kern w:val="0"/>
                <w:sz w:val="24"/>
                <w:szCs w:val="24"/>
                <w:lang w:eastAsia="zh-CN"/>
              </w:rPr>
              <w:t>补贴车辆数</w:t>
            </w:r>
          </w:p>
        </w:tc>
        <w:tc>
          <w:tcPr>
            <w:tcW w:w="70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3B09B11">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val="en-US" w:eastAsia="zh-CN"/>
              </w:rPr>
              <w:t>5台</w:t>
            </w:r>
          </w:p>
        </w:tc>
        <w:tc>
          <w:tcPr>
            <w:tcW w:w="723"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6546C76">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val="en-US" w:eastAsia="zh-CN"/>
              </w:rPr>
              <w:t>5台</w:t>
            </w:r>
          </w:p>
        </w:tc>
        <w:tc>
          <w:tcPr>
            <w:tcW w:w="1146"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4FC6FF0">
            <w:pPr>
              <w:widowControl/>
              <w:snapToGrid w:val="0"/>
              <w:jc w:val="center"/>
              <w:rPr>
                <w:rFonts w:hint="eastAsia" w:ascii="仿宋_GB2312" w:hAnsi="宋体" w:eastAsia="仿宋_GB2312" w:cs="Arial"/>
                <w:color w:val="000000"/>
                <w:kern w:val="0"/>
                <w:sz w:val="24"/>
                <w:szCs w:val="24"/>
                <w:lang w:val="en-US" w:eastAsia="zh-CN"/>
              </w:rPr>
            </w:pPr>
            <w:r>
              <w:rPr>
                <w:rFonts w:hint="eastAsia" w:ascii="仿宋_GB2312" w:hAnsi="宋体" w:eastAsia="仿宋_GB2312" w:cs="Arial"/>
                <w:color w:val="000000"/>
                <w:kern w:val="0"/>
                <w:sz w:val="24"/>
                <w:szCs w:val="24"/>
                <w:lang w:val="en-US" w:eastAsia="zh-CN"/>
              </w:rPr>
              <w:t>5台</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E72567D">
            <w:pPr>
              <w:widowControl/>
              <w:snapToGrid w:val="0"/>
              <w:jc w:val="left"/>
              <w:rPr>
                <w:rFonts w:hint="eastAsia" w:ascii="仿宋_GB2312" w:hAnsi="宋体" w:eastAsia="仿宋_GB2312" w:cs="Arial"/>
                <w:color w:val="000000"/>
                <w:kern w:val="0"/>
                <w:sz w:val="21"/>
                <w:szCs w:val="21"/>
                <w:lang w:eastAsia="zh-CN"/>
              </w:rPr>
            </w:pPr>
            <w:r>
              <w:rPr>
                <w:rFonts w:hint="eastAsia" w:ascii="仿宋_GB2312" w:hAnsi="宋体" w:eastAsia="仿宋_GB2312" w:cs="Arial"/>
                <w:color w:val="000000"/>
                <w:kern w:val="0"/>
                <w:sz w:val="21"/>
                <w:szCs w:val="21"/>
                <w:lang w:eastAsia="zh-CN"/>
              </w:rPr>
              <w:t>行业标准</w:t>
            </w:r>
          </w:p>
        </w:tc>
      </w:tr>
      <w:tr w14:paraId="11E687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6" w:type="dxa"/>
            <w:vMerge w:val="continue"/>
            <w:tcBorders>
              <w:left w:val="single" w:color="000000" w:sz="4" w:space="0"/>
              <w:right w:val="single" w:color="000000" w:sz="4" w:space="0"/>
            </w:tcBorders>
            <w:tcMar>
              <w:top w:w="0" w:type="dxa"/>
              <w:left w:w="57" w:type="dxa"/>
              <w:bottom w:w="0" w:type="dxa"/>
              <w:right w:w="57" w:type="dxa"/>
            </w:tcMar>
            <w:vAlign w:val="center"/>
          </w:tcPr>
          <w:p w14:paraId="76AF94CC">
            <w:pPr>
              <w:widowControl/>
              <w:snapToGrid w:val="0"/>
              <w:jc w:val="left"/>
              <w:rPr>
                <w:rFonts w:ascii="仿宋_GB2312" w:hAnsi="宋体" w:eastAsia="仿宋_GB2312" w:cs="Arial"/>
                <w:color w:val="000000"/>
                <w:kern w:val="0"/>
                <w:sz w:val="24"/>
                <w:szCs w:val="24"/>
              </w:rPr>
            </w:pPr>
          </w:p>
        </w:tc>
        <w:tc>
          <w:tcPr>
            <w:tcW w:w="1146" w:type="dxa"/>
            <w:vMerge w:val="continue"/>
            <w:tcBorders>
              <w:left w:val="nil"/>
              <w:right w:val="single" w:color="000000" w:sz="4" w:space="0"/>
            </w:tcBorders>
            <w:tcMar>
              <w:top w:w="0" w:type="dxa"/>
              <w:left w:w="57" w:type="dxa"/>
              <w:bottom w:w="0" w:type="dxa"/>
              <w:right w:w="57" w:type="dxa"/>
            </w:tcMar>
            <w:vAlign w:val="center"/>
          </w:tcPr>
          <w:p w14:paraId="5B1AD258">
            <w:pPr>
              <w:widowControl/>
              <w:snapToGrid w:val="0"/>
              <w:jc w:val="left"/>
              <w:rPr>
                <w:rFonts w:ascii="仿宋_GB2312" w:hAnsi="宋体" w:eastAsia="仿宋_GB2312" w:cs="Arial"/>
                <w:color w:val="000000"/>
                <w:kern w:val="0"/>
                <w:sz w:val="24"/>
                <w:szCs w:val="24"/>
              </w:rPr>
            </w:pPr>
          </w:p>
        </w:tc>
        <w:tc>
          <w:tcPr>
            <w:tcW w:w="1147" w:type="dxa"/>
            <w:vMerge w:val="restart"/>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AB5D126">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产出质量</w:t>
            </w:r>
          </w:p>
        </w:tc>
        <w:tc>
          <w:tcPr>
            <w:tcW w:w="1812"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DEE7DB7">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发车正点率</w:t>
            </w:r>
          </w:p>
        </w:tc>
        <w:tc>
          <w:tcPr>
            <w:tcW w:w="70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7DA4D01">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100%</w:t>
            </w:r>
          </w:p>
        </w:tc>
        <w:tc>
          <w:tcPr>
            <w:tcW w:w="723"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BE17134">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100%</w:t>
            </w:r>
          </w:p>
        </w:tc>
        <w:tc>
          <w:tcPr>
            <w:tcW w:w="1146"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0E09474">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100%</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DFF51BC">
            <w:pPr>
              <w:widowControl/>
              <w:snapToGrid w:val="0"/>
              <w:jc w:val="left"/>
              <w:rPr>
                <w:rFonts w:ascii="仿宋_GB2312" w:hAnsi="宋体" w:eastAsia="仿宋_GB2312" w:cs="Arial"/>
                <w:color w:val="000000"/>
                <w:kern w:val="0"/>
                <w:sz w:val="21"/>
                <w:szCs w:val="21"/>
              </w:rPr>
            </w:pPr>
            <w:r>
              <w:rPr>
                <w:rFonts w:hint="eastAsia" w:ascii="仿宋_GB2312" w:hAnsi="宋体" w:eastAsia="仿宋_GB2312" w:cs="Arial"/>
                <w:color w:val="000000"/>
                <w:kern w:val="0"/>
                <w:sz w:val="21"/>
                <w:szCs w:val="21"/>
                <w:lang w:eastAsia="zh-CN"/>
              </w:rPr>
              <w:t>行业标准</w:t>
            </w:r>
          </w:p>
        </w:tc>
      </w:tr>
      <w:tr w14:paraId="05D59F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6" w:type="dxa"/>
            <w:vMerge w:val="continue"/>
            <w:tcBorders>
              <w:left w:val="single" w:color="000000" w:sz="4" w:space="0"/>
              <w:right w:val="single" w:color="000000" w:sz="4" w:space="0"/>
            </w:tcBorders>
            <w:tcMar>
              <w:top w:w="0" w:type="dxa"/>
              <w:left w:w="57" w:type="dxa"/>
              <w:bottom w:w="0" w:type="dxa"/>
              <w:right w:w="57" w:type="dxa"/>
            </w:tcMar>
            <w:vAlign w:val="center"/>
          </w:tcPr>
          <w:p w14:paraId="6712E780">
            <w:pPr>
              <w:widowControl/>
              <w:snapToGrid w:val="0"/>
              <w:jc w:val="left"/>
              <w:rPr>
                <w:rFonts w:ascii="仿宋_GB2312" w:hAnsi="宋体" w:eastAsia="仿宋_GB2312" w:cs="Arial"/>
                <w:color w:val="000000"/>
                <w:kern w:val="0"/>
                <w:sz w:val="24"/>
                <w:szCs w:val="24"/>
              </w:rPr>
            </w:pPr>
          </w:p>
        </w:tc>
        <w:tc>
          <w:tcPr>
            <w:tcW w:w="1146" w:type="dxa"/>
            <w:vMerge w:val="continue"/>
            <w:tcBorders>
              <w:left w:val="nil"/>
              <w:right w:val="single" w:color="000000" w:sz="4" w:space="0"/>
            </w:tcBorders>
            <w:tcMar>
              <w:top w:w="0" w:type="dxa"/>
              <w:left w:w="57" w:type="dxa"/>
              <w:bottom w:w="0" w:type="dxa"/>
              <w:right w:w="57" w:type="dxa"/>
            </w:tcMar>
            <w:vAlign w:val="center"/>
          </w:tcPr>
          <w:p w14:paraId="4C7829C2">
            <w:pPr>
              <w:widowControl/>
              <w:snapToGrid w:val="0"/>
              <w:jc w:val="left"/>
              <w:rPr>
                <w:rFonts w:ascii="仿宋_GB2312" w:hAnsi="宋体" w:eastAsia="仿宋_GB2312" w:cs="Arial"/>
                <w:color w:val="000000"/>
                <w:kern w:val="0"/>
                <w:sz w:val="24"/>
                <w:szCs w:val="24"/>
              </w:rPr>
            </w:pPr>
          </w:p>
        </w:tc>
        <w:tc>
          <w:tcPr>
            <w:tcW w:w="1147" w:type="dxa"/>
            <w:vMerge w:val="continue"/>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C970A7A">
            <w:pPr>
              <w:widowControl/>
              <w:snapToGrid w:val="0"/>
              <w:jc w:val="left"/>
              <w:rPr>
                <w:rFonts w:ascii="仿宋_GB2312" w:hAnsi="宋体" w:eastAsia="仿宋_GB2312" w:cs="Arial"/>
                <w:color w:val="000000"/>
                <w:kern w:val="0"/>
                <w:sz w:val="24"/>
                <w:szCs w:val="24"/>
              </w:rPr>
            </w:pPr>
          </w:p>
        </w:tc>
        <w:tc>
          <w:tcPr>
            <w:tcW w:w="1812"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52BC381">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公交设施完好率</w:t>
            </w:r>
          </w:p>
        </w:tc>
        <w:tc>
          <w:tcPr>
            <w:tcW w:w="70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428901B">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100%</w:t>
            </w:r>
          </w:p>
        </w:tc>
        <w:tc>
          <w:tcPr>
            <w:tcW w:w="723"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FD61E82">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100%</w:t>
            </w:r>
          </w:p>
        </w:tc>
        <w:tc>
          <w:tcPr>
            <w:tcW w:w="1146"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5BEDD92">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100%</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88BCE8D">
            <w:pPr>
              <w:widowControl/>
              <w:snapToGrid w:val="0"/>
              <w:jc w:val="left"/>
              <w:rPr>
                <w:rFonts w:ascii="仿宋_GB2312" w:hAnsi="宋体" w:eastAsia="仿宋_GB2312" w:cs="Arial"/>
                <w:color w:val="000000"/>
                <w:kern w:val="0"/>
                <w:sz w:val="21"/>
                <w:szCs w:val="21"/>
              </w:rPr>
            </w:pPr>
            <w:r>
              <w:rPr>
                <w:rFonts w:hint="eastAsia" w:ascii="仿宋_GB2312" w:hAnsi="宋体" w:eastAsia="仿宋_GB2312" w:cs="Arial"/>
                <w:color w:val="000000"/>
                <w:kern w:val="0"/>
                <w:sz w:val="21"/>
                <w:szCs w:val="21"/>
                <w:lang w:eastAsia="zh-CN"/>
              </w:rPr>
              <w:t>行业标准</w:t>
            </w:r>
          </w:p>
        </w:tc>
      </w:tr>
      <w:tr w14:paraId="3832D1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6" w:type="dxa"/>
            <w:vMerge w:val="continue"/>
            <w:tcBorders>
              <w:left w:val="single" w:color="000000" w:sz="4" w:space="0"/>
              <w:right w:val="single" w:color="000000" w:sz="4" w:space="0"/>
            </w:tcBorders>
            <w:tcMar>
              <w:top w:w="0" w:type="dxa"/>
              <w:left w:w="57" w:type="dxa"/>
              <w:bottom w:w="0" w:type="dxa"/>
              <w:right w:w="57" w:type="dxa"/>
            </w:tcMar>
            <w:vAlign w:val="center"/>
          </w:tcPr>
          <w:p w14:paraId="329E6F5F">
            <w:pPr>
              <w:widowControl/>
              <w:snapToGrid w:val="0"/>
              <w:jc w:val="left"/>
              <w:rPr>
                <w:rFonts w:ascii="仿宋_GB2312" w:hAnsi="宋体" w:eastAsia="仿宋_GB2312" w:cs="Arial"/>
                <w:color w:val="000000"/>
                <w:kern w:val="0"/>
                <w:sz w:val="24"/>
                <w:szCs w:val="24"/>
              </w:rPr>
            </w:pPr>
          </w:p>
        </w:tc>
        <w:tc>
          <w:tcPr>
            <w:tcW w:w="1146" w:type="dxa"/>
            <w:vMerge w:val="continue"/>
            <w:tcBorders>
              <w:left w:val="nil"/>
              <w:right w:val="single" w:color="000000" w:sz="4" w:space="0"/>
            </w:tcBorders>
            <w:tcMar>
              <w:top w:w="0" w:type="dxa"/>
              <w:left w:w="57" w:type="dxa"/>
              <w:bottom w:w="0" w:type="dxa"/>
              <w:right w:w="57" w:type="dxa"/>
            </w:tcMar>
            <w:vAlign w:val="center"/>
          </w:tcPr>
          <w:p w14:paraId="5A4B2CFF">
            <w:pPr>
              <w:widowControl/>
              <w:snapToGrid w:val="0"/>
              <w:jc w:val="left"/>
              <w:rPr>
                <w:rFonts w:ascii="仿宋_GB2312" w:hAnsi="宋体" w:eastAsia="仿宋_GB2312" w:cs="Arial"/>
                <w:color w:val="000000"/>
                <w:kern w:val="0"/>
                <w:sz w:val="24"/>
                <w:szCs w:val="24"/>
              </w:rPr>
            </w:pPr>
          </w:p>
        </w:tc>
        <w:tc>
          <w:tcPr>
            <w:tcW w:w="114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FE5D4CC">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产出时效</w:t>
            </w:r>
          </w:p>
        </w:tc>
        <w:tc>
          <w:tcPr>
            <w:tcW w:w="1812"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4331C44">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投诉处理及时率</w:t>
            </w:r>
          </w:p>
        </w:tc>
        <w:tc>
          <w:tcPr>
            <w:tcW w:w="70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90F34EF">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100%</w:t>
            </w:r>
          </w:p>
        </w:tc>
        <w:tc>
          <w:tcPr>
            <w:tcW w:w="723"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E7B012B">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100%</w:t>
            </w:r>
          </w:p>
        </w:tc>
        <w:tc>
          <w:tcPr>
            <w:tcW w:w="1146"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D79AA9B">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100%</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5012148">
            <w:pPr>
              <w:widowControl/>
              <w:snapToGrid w:val="0"/>
              <w:jc w:val="left"/>
              <w:rPr>
                <w:rFonts w:ascii="仿宋_GB2312" w:hAnsi="宋体" w:eastAsia="仿宋_GB2312" w:cs="Arial"/>
                <w:color w:val="000000"/>
                <w:kern w:val="0"/>
                <w:sz w:val="21"/>
                <w:szCs w:val="21"/>
              </w:rPr>
            </w:pPr>
            <w:r>
              <w:rPr>
                <w:rFonts w:hint="eastAsia" w:ascii="仿宋_GB2312" w:hAnsi="宋体" w:eastAsia="仿宋_GB2312" w:cs="Arial"/>
                <w:color w:val="000000"/>
                <w:kern w:val="0"/>
                <w:sz w:val="21"/>
                <w:szCs w:val="21"/>
                <w:lang w:eastAsia="zh-CN"/>
              </w:rPr>
              <w:t>行业标准</w:t>
            </w:r>
          </w:p>
        </w:tc>
      </w:tr>
      <w:tr w14:paraId="75F2C1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6" w:type="dxa"/>
            <w:vMerge w:val="continue"/>
            <w:tcBorders>
              <w:left w:val="single" w:color="000000" w:sz="4" w:space="0"/>
              <w:right w:val="single" w:color="000000" w:sz="4" w:space="0"/>
            </w:tcBorders>
            <w:tcMar>
              <w:top w:w="0" w:type="dxa"/>
              <w:left w:w="57" w:type="dxa"/>
              <w:bottom w:w="0" w:type="dxa"/>
              <w:right w:w="57" w:type="dxa"/>
            </w:tcMar>
            <w:vAlign w:val="center"/>
          </w:tcPr>
          <w:p w14:paraId="6C802301">
            <w:pPr>
              <w:widowControl/>
              <w:snapToGrid w:val="0"/>
              <w:jc w:val="left"/>
              <w:rPr>
                <w:rFonts w:ascii="仿宋_GB2312" w:hAnsi="宋体" w:eastAsia="仿宋_GB2312" w:cs="Arial"/>
                <w:color w:val="000000"/>
                <w:kern w:val="0"/>
                <w:sz w:val="24"/>
                <w:szCs w:val="24"/>
              </w:rPr>
            </w:pPr>
          </w:p>
        </w:tc>
        <w:tc>
          <w:tcPr>
            <w:tcW w:w="1146" w:type="dxa"/>
            <w:vMerge w:val="restart"/>
            <w:tcBorders>
              <w:top w:val="single" w:color="000000" w:sz="4" w:space="0"/>
              <w:left w:val="nil"/>
              <w:right w:val="single" w:color="000000" w:sz="4" w:space="0"/>
            </w:tcBorders>
            <w:tcMar>
              <w:top w:w="0" w:type="dxa"/>
              <w:left w:w="57" w:type="dxa"/>
              <w:bottom w:w="0" w:type="dxa"/>
              <w:right w:w="57" w:type="dxa"/>
            </w:tcMar>
            <w:vAlign w:val="center"/>
          </w:tcPr>
          <w:p w14:paraId="24258F0C">
            <w:pPr>
              <w:snapToGrid w:val="0"/>
              <w:jc w:val="left"/>
              <w:rPr>
                <w:rFonts w:hint="eastAsia" w:ascii="仿宋_GB2312" w:hAnsi="宋体" w:eastAsia="仿宋_GB2312" w:cs="Arial"/>
                <w:color w:val="000000"/>
                <w:kern w:val="0"/>
                <w:sz w:val="24"/>
                <w:szCs w:val="24"/>
                <w:lang w:eastAsia="zh-CN"/>
              </w:rPr>
            </w:pPr>
            <w:r>
              <w:rPr>
                <w:rFonts w:hint="eastAsia" w:ascii="仿宋_GB2312" w:hAnsi="宋体" w:eastAsia="仿宋_GB2312" w:cs="Arial"/>
                <w:color w:val="000000"/>
                <w:kern w:val="0"/>
                <w:sz w:val="24"/>
                <w:szCs w:val="24"/>
                <w:lang w:eastAsia="zh-CN"/>
              </w:rPr>
              <w:t>效益</w:t>
            </w:r>
          </w:p>
        </w:tc>
        <w:tc>
          <w:tcPr>
            <w:tcW w:w="1147" w:type="dxa"/>
            <w:vMerge w:val="restart"/>
            <w:tcBorders>
              <w:top w:val="single" w:color="000000" w:sz="4" w:space="0"/>
              <w:left w:val="nil"/>
              <w:right w:val="single" w:color="000000" w:sz="4" w:space="0"/>
            </w:tcBorders>
            <w:tcMar>
              <w:top w:w="0" w:type="dxa"/>
              <w:left w:w="57" w:type="dxa"/>
              <w:bottom w:w="0" w:type="dxa"/>
              <w:right w:w="57" w:type="dxa"/>
            </w:tcMar>
            <w:vAlign w:val="center"/>
          </w:tcPr>
          <w:p w14:paraId="11C111D1">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社会效益</w:t>
            </w:r>
          </w:p>
        </w:tc>
        <w:tc>
          <w:tcPr>
            <w:tcW w:w="1812"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042B1E0">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方便周边群众</w:t>
            </w:r>
          </w:p>
        </w:tc>
        <w:tc>
          <w:tcPr>
            <w:tcW w:w="70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806AC10">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效果明显</w:t>
            </w:r>
          </w:p>
        </w:tc>
        <w:tc>
          <w:tcPr>
            <w:tcW w:w="723"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C0A3E10">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效果明显</w:t>
            </w:r>
          </w:p>
        </w:tc>
        <w:tc>
          <w:tcPr>
            <w:tcW w:w="1146"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17BC5EF6">
            <w:pPr>
              <w:widowControl/>
              <w:snapToGrid w:val="0"/>
              <w:jc w:val="center"/>
              <w:rPr>
                <w:rFonts w:hint="eastAsia" w:ascii="仿宋_GB2312" w:hAnsi="宋体" w:eastAsia="仿宋_GB2312" w:cs="Arial"/>
                <w:color w:val="000000"/>
                <w:kern w:val="0"/>
                <w:sz w:val="24"/>
                <w:szCs w:val="24"/>
                <w:lang w:eastAsia="zh-CN"/>
              </w:rPr>
            </w:pPr>
            <w:r>
              <w:rPr>
                <w:rFonts w:hint="eastAsia" w:ascii="仿宋_GB2312" w:hAnsi="宋体" w:eastAsia="仿宋_GB2312" w:cs="Arial"/>
                <w:color w:val="000000"/>
                <w:kern w:val="0"/>
                <w:sz w:val="24"/>
                <w:szCs w:val="24"/>
                <w:lang w:eastAsia="zh-CN"/>
              </w:rPr>
              <w:t>效果明显</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D1311BD">
            <w:pPr>
              <w:widowControl/>
              <w:snapToGrid w:val="0"/>
              <w:jc w:val="left"/>
              <w:rPr>
                <w:rFonts w:ascii="仿宋_GB2312" w:hAnsi="宋体" w:eastAsia="仿宋_GB2312" w:cs="Arial"/>
                <w:color w:val="000000"/>
                <w:kern w:val="0"/>
                <w:sz w:val="21"/>
                <w:szCs w:val="21"/>
              </w:rPr>
            </w:pPr>
            <w:r>
              <w:rPr>
                <w:rFonts w:hint="eastAsia" w:ascii="仿宋_GB2312" w:hAnsi="宋体" w:eastAsia="仿宋_GB2312" w:cs="Arial"/>
                <w:color w:val="000000"/>
                <w:kern w:val="0"/>
                <w:sz w:val="21"/>
                <w:szCs w:val="21"/>
                <w:lang w:eastAsia="zh-CN"/>
              </w:rPr>
              <w:t>行业标准</w:t>
            </w:r>
          </w:p>
        </w:tc>
      </w:tr>
      <w:tr w14:paraId="360790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6" w:type="dxa"/>
            <w:vMerge w:val="continue"/>
            <w:tcBorders>
              <w:left w:val="single" w:color="000000" w:sz="4" w:space="0"/>
              <w:right w:val="single" w:color="000000" w:sz="4" w:space="0"/>
            </w:tcBorders>
            <w:tcMar>
              <w:top w:w="0" w:type="dxa"/>
              <w:left w:w="57" w:type="dxa"/>
              <w:bottom w:w="0" w:type="dxa"/>
              <w:right w:w="57" w:type="dxa"/>
            </w:tcMar>
            <w:vAlign w:val="center"/>
          </w:tcPr>
          <w:p w14:paraId="254CB94B">
            <w:pPr>
              <w:widowControl/>
              <w:snapToGrid w:val="0"/>
              <w:jc w:val="left"/>
              <w:rPr>
                <w:rFonts w:ascii="仿宋_GB2312" w:hAnsi="宋体" w:eastAsia="仿宋_GB2312" w:cs="Arial"/>
                <w:color w:val="000000"/>
                <w:kern w:val="0"/>
                <w:sz w:val="24"/>
                <w:szCs w:val="24"/>
              </w:rPr>
            </w:pPr>
          </w:p>
        </w:tc>
        <w:tc>
          <w:tcPr>
            <w:tcW w:w="1146" w:type="dxa"/>
            <w:vMerge w:val="continue"/>
            <w:tcBorders>
              <w:left w:val="nil"/>
              <w:right w:val="single" w:color="000000" w:sz="4" w:space="0"/>
            </w:tcBorders>
            <w:tcMar>
              <w:top w:w="0" w:type="dxa"/>
              <w:left w:w="57" w:type="dxa"/>
              <w:bottom w:w="0" w:type="dxa"/>
              <w:right w:w="57" w:type="dxa"/>
            </w:tcMar>
            <w:vAlign w:val="center"/>
          </w:tcPr>
          <w:p w14:paraId="6DB8F494">
            <w:pPr>
              <w:snapToGrid w:val="0"/>
              <w:jc w:val="left"/>
              <w:rPr>
                <w:rFonts w:hint="eastAsia" w:ascii="仿宋_GB2312" w:hAnsi="宋体" w:eastAsia="仿宋_GB2312" w:cs="Arial"/>
                <w:color w:val="000000"/>
                <w:kern w:val="0"/>
                <w:sz w:val="24"/>
                <w:szCs w:val="24"/>
                <w:lang w:eastAsia="zh-CN"/>
              </w:rPr>
            </w:pPr>
          </w:p>
        </w:tc>
        <w:tc>
          <w:tcPr>
            <w:tcW w:w="1147" w:type="dxa"/>
            <w:vMerge w:val="continue"/>
            <w:tcBorders>
              <w:left w:val="nil"/>
              <w:bottom w:val="single" w:color="000000" w:sz="4" w:space="0"/>
              <w:right w:val="single" w:color="000000" w:sz="4" w:space="0"/>
            </w:tcBorders>
            <w:tcMar>
              <w:top w:w="0" w:type="dxa"/>
              <w:left w:w="57" w:type="dxa"/>
              <w:bottom w:w="0" w:type="dxa"/>
              <w:right w:w="57" w:type="dxa"/>
            </w:tcMar>
            <w:vAlign w:val="center"/>
          </w:tcPr>
          <w:p w14:paraId="07B5FA9F">
            <w:pPr>
              <w:widowControl/>
              <w:snapToGrid w:val="0"/>
              <w:jc w:val="left"/>
              <w:rPr>
                <w:rFonts w:hint="eastAsia" w:ascii="仿宋_GB2312" w:hAnsi="宋体" w:eastAsia="仿宋_GB2312" w:cs="Arial"/>
                <w:color w:val="000000"/>
                <w:kern w:val="0"/>
                <w:sz w:val="24"/>
                <w:szCs w:val="24"/>
              </w:rPr>
            </w:pPr>
          </w:p>
        </w:tc>
        <w:tc>
          <w:tcPr>
            <w:tcW w:w="1812"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9CCB116">
            <w:pPr>
              <w:widowControl/>
              <w:snapToGrid w:val="0"/>
              <w:jc w:val="left"/>
              <w:rPr>
                <w:rFonts w:hint="eastAsia"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带动周边经济发展</w:t>
            </w:r>
          </w:p>
        </w:tc>
        <w:tc>
          <w:tcPr>
            <w:tcW w:w="70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3A25E29E">
            <w:pPr>
              <w:widowControl/>
              <w:snapToGrid w:val="0"/>
              <w:jc w:val="center"/>
              <w:rPr>
                <w:rFonts w:hint="eastAsia"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效果较好</w:t>
            </w:r>
          </w:p>
        </w:tc>
        <w:tc>
          <w:tcPr>
            <w:tcW w:w="723"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73B4530">
            <w:pPr>
              <w:widowControl/>
              <w:snapToGrid w:val="0"/>
              <w:jc w:val="center"/>
              <w:rPr>
                <w:rFonts w:hint="eastAsia"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lang w:eastAsia="zh-CN"/>
              </w:rPr>
              <w:t>效果较好</w:t>
            </w:r>
          </w:p>
        </w:tc>
        <w:tc>
          <w:tcPr>
            <w:tcW w:w="1146"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63900A7">
            <w:pPr>
              <w:widowControl/>
              <w:snapToGrid w:val="0"/>
              <w:jc w:val="center"/>
              <w:rPr>
                <w:rFonts w:hint="eastAsia" w:ascii="仿宋_GB2312" w:hAnsi="宋体" w:eastAsia="仿宋_GB2312" w:cs="Arial"/>
                <w:color w:val="000000"/>
                <w:kern w:val="0"/>
                <w:sz w:val="24"/>
                <w:szCs w:val="24"/>
                <w:lang w:eastAsia="zh-CN"/>
              </w:rPr>
            </w:pPr>
            <w:r>
              <w:rPr>
                <w:rFonts w:hint="eastAsia" w:ascii="仿宋_GB2312" w:hAnsi="宋体" w:eastAsia="仿宋_GB2312" w:cs="Arial"/>
                <w:color w:val="000000"/>
                <w:kern w:val="0"/>
                <w:sz w:val="24"/>
                <w:szCs w:val="24"/>
                <w:lang w:eastAsia="zh-CN"/>
              </w:rPr>
              <w:t>效果较好</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BADD82A">
            <w:pPr>
              <w:widowControl/>
              <w:snapToGrid w:val="0"/>
              <w:jc w:val="left"/>
              <w:rPr>
                <w:rFonts w:hint="eastAsia" w:ascii="仿宋_GB2312" w:hAnsi="宋体" w:eastAsia="仿宋_GB2312" w:cs="Arial"/>
                <w:color w:val="000000"/>
                <w:kern w:val="0"/>
                <w:sz w:val="21"/>
                <w:szCs w:val="21"/>
                <w:lang w:eastAsia="zh-CN"/>
              </w:rPr>
            </w:pPr>
            <w:r>
              <w:rPr>
                <w:rFonts w:hint="eastAsia" w:ascii="仿宋_GB2312" w:hAnsi="宋体" w:eastAsia="仿宋_GB2312" w:cs="Arial"/>
                <w:color w:val="000000"/>
                <w:kern w:val="0"/>
                <w:sz w:val="21"/>
                <w:szCs w:val="21"/>
                <w:lang w:eastAsia="zh-CN"/>
              </w:rPr>
              <w:t>行业标准</w:t>
            </w:r>
          </w:p>
        </w:tc>
      </w:tr>
      <w:tr w14:paraId="77D3E6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46" w:type="dxa"/>
            <w:vMerge w:val="continue"/>
            <w:tcBorders>
              <w:left w:val="single" w:color="000000" w:sz="4" w:space="0"/>
              <w:bottom w:val="single" w:color="000000" w:sz="4" w:space="0"/>
              <w:right w:val="single" w:color="000000" w:sz="4" w:space="0"/>
            </w:tcBorders>
            <w:tcMar>
              <w:top w:w="0" w:type="dxa"/>
              <w:left w:w="57" w:type="dxa"/>
              <w:bottom w:w="0" w:type="dxa"/>
              <w:right w:w="57" w:type="dxa"/>
            </w:tcMar>
            <w:vAlign w:val="center"/>
          </w:tcPr>
          <w:p w14:paraId="15D79505">
            <w:pPr>
              <w:widowControl/>
              <w:snapToGrid w:val="0"/>
              <w:jc w:val="left"/>
              <w:rPr>
                <w:rFonts w:ascii="仿宋_GB2312" w:hAnsi="宋体" w:eastAsia="仿宋_GB2312" w:cs="Arial"/>
                <w:color w:val="000000"/>
                <w:kern w:val="0"/>
                <w:sz w:val="24"/>
                <w:szCs w:val="24"/>
              </w:rPr>
            </w:pPr>
          </w:p>
        </w:tc>
        <w:tc>
          <w:tcPr>
            <w:tcW w:w="1146"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5A2F80FD">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满意度</w:t>
            </w:r>
          </w:p>
        </w:tc>
        <w:tc>
          <w:tcPr>
            <w:tcW w:w="1147"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A713F19">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服务对象满意度</w:t>
            </w:r>
          </w:p>
        </w:tc>
        <w:tc>
          <w:tcPr>
            <w:tcW w:w="1812"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7B514BC">
            <w:pPr>
              <w:widowControl/>
              <w:snapToGrid w:val="0"/>
              <w:jc w:val="left"/>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群众满意度</w:t>
            </w:r>
          </w:p>
        </w:tc>
        <w:tc>
          <w:tcPr>
            <w:tcW w:w="709" w:type="dxa"/>
            <w:gridSpan w:val="2"/>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2FC19753">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18"/>
                <w:szCs w:val="18"/>
              </w:rPr>
              <w:t>≥90%</w:t>
            </w:r>
          </w:p>
        </w:tc>
        <w:tc>
          <w:tcPr>
            <w:tcW w:w="723"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635E5EC9">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≥90%</w:t>
            </w:r>
          </w:p>
        </w:tc>
        <w:tc>
          <w:tcPr>
            <w:tcW w:w="1146"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76B32DEE">
            <w:pPr>
              <w:widowControl/>
              <w:snapToGrid w:val="0"/>
              <w:jc w:val="center"/>
              <w:rPr>
                <w:rFonts w:ascii="仿宋_GB2312" w:hAnsi="宋体" w:eastAsia="仿宋_GB2312" w:cs="Arial"/>
                <w:color w:val="000000"/>
                <w:kern w:val="0"/>
                <w:sz w:val="24"/>
                <w:szCs w:val="24"/>
              </w:rPr>
            </w:pPr>
            <w:r>
              <w:rPr>
                <w:rFonts w:hint="eastAsia" w:ascii="仿宋_GB2312" w:hAnsi="宋体" w:eastAsia="仿宋_GB2312" w:cs="Arial"/>
                <w:color w:val="000000"/>
                <w:kern w:val="0"/>
                <w:sz w:val="24"/>
                <w:szCs w:val="24"/>
              </w:rPr>
              <w:t>≥90%</w:t>
            </w:r>
          </w:p>
        </w:tc>
        <w:tc>
          <w:tcPr>
            <w:tcW w:w="1015" w:type="dxa"/>
            <w:tcBorders>
              <w:top w:val="single" w:color="000000" w:sz="4" w:space="0"/>
              <w:left w:val="nil"/>
              <w:bottom w:val="single" w:color="000000" w:sz="4" w:space="0"/>
              <w:right w:val="single" w:color="000000" w:sz="4" w:space="0"/>
            </w:tcBorders>
            <w:tcMar>
              <w:top w:w="0" w:type="dxa"/>
              <w:left w:w="57" w:type="dxa"/>
              <w:bottom w:w="0" w:type="dxa"/>
              <w:right w:w="57" w:type="dxa"/>
            </w:tcMar>
            <w:vAlign w:val="center"/>
          </w:tcPr>
          <w:p w14:paraId="0F3A36F0">
            <w:pPr>
              <w:widowControl/>
              <w:snapToGrid w:val="0"/>
              <w:jc w:val="left"/>
              <w:rPr>
                <w:rFonts w:ascii="仿宋_GB2312" w:hAnsi="宋体" w:eastAsia="仿宋_GB2312" w:cs="Arial"/>
                <w:color w:val="000000"/>
                <w:kern w:val="0"/>
                <w:sz w:val="21"/>
                <w:szCs w:val="21"/>
              </w:rPr>
            </w:pPr>
            <w:r>
              <w:rPr>
                <w:rFonts w:hint="eastAsia" w:ascii="仿宋_GB2312" w:hAnsi="宋体" w:eastAsia="仿宋_GB2312" w:cs="Arial"/>
                <w:color w:val="000000"/>
                <w:kern w:val="0"/>
                <w:sz w:val="21"/>
                <w:szCs w:val="21"/>
                <w:lang w:eastAsia="zh-CN"/>
              </w:rPr>
              <w:t>行业标准</w:t>
            </w:r>
          </w:p>
        </w:tc>
      </w:tr>
    </w:tbl>
    <w:p w14:paraId="5B4D667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ZmZTBjZDhkNmUxYjg2OGNmYTk3Yzk1MmNlZmY5NjIifQ=="/>
  </w:docVars>
  <w:rsids>
    <w:rsidRoot w:val="00597335"/>
    <w:rsid w:val="000F3AF2"/>
    <w:rsid w:val="002E745C"/>
    <w:rsid w:val="00597335"/>
    <w:rsid w:val="00820CB3"/>
    <w:rsid w:val="0C3D371B"/>
    <w:rsid w:val="102C025C"/>
    <w:rsid w:val="12BF306D"/>
    <w:rsid w:val="177E3777"/>
    <w:rsid w:val="1D117490"/>
    <w:rsid w:val="26A26E71"/>
    <w:rsid w:val="2AB018AD"/>
    <w:rsid w:val="2AE84C01"/>
    <w:rsid w:val="2C975273"/>
    <w:rsid w:val="311A436D"/>
    <w:rsid w:val="38A71A5F"/>
    <w:rsid w:val="3CD61F0F"/>
    <w:rsid w:val="411C75DE"/>
    <w:rsid w:val="424D31CC"/>
    <w:rsid w:val="4A15272D"/>
    <w:rsid w:val="4E4732EA"/>
    <w:rsid w:val="4E974568"/>
    <w:rsid w:val="530A1A68"/>
    <w:rsid w:val="59956E5C"/>
    <w:rsid w:val="5A2F695B"/>
    <w:rsid w:val="5A376FBB"/>
    <w:rsid w:val="5E017B66"/>
    <w:rsid w:val="63B6483F"/>
    <w:rsid w:val="66BF255F"/>
    <w:rsid w:val="6A9618D0"/>
    <w:rsid w:val="6E5D5F7A"/>
    <w:rsid w:val="6F370351"/>
    <w:rsid w:val="79544E3B"/>
    <w:rsid w:val="79FE27EE"/>
    <w:rsid w:val="7B1E564A"/>
    <w:rsid w:val="7E967F4A"/>
    <w:rsid w:val="7FEDD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kern w:val="44"/>
      <w:sz w:val="44"/>
    </w:rPr>
  </w:style>
  <w:style w:type="character" w:default="1" w:styleId="4">
    <w:name w:val="Default Paragraph Font"/>
    <w:autoRedefine/>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1110</Words>
  <Characters>1247</Characters>
  <Lines>9</Lines>
  <Paragraphs>2</Paragraphs>
  <TotalTime>7</TotalTime>
  <ScaleCrop>false</ScaleCrop>
  <LinksUpToDate>false</LinksUpToDate>
  <CharactersWithSpaces>1366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lenovo</dc:creator>
  <cp:lastModifiedBy>Ｍ</cp:lastModifiedBy>
  <cp:lastPrinted>2025-12-12T08:00:21Z</cp:lastPrinted>
  <dcterms:modified xsi:type="dcterms:W3CDTF">2025-12-12T08:01:05Z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A47C5D84466944459C64BDB1DA87701B</vt:lpwstr>
  </property>
  <property fmtid="{D5CDD505-2E9C-101B-9397-08002B2CF9AE}" pid="4" name="KSOTemplateDocerSaveRecord">
    <vt:lpwstr>eyJoZGlkIjoiOTZmZTBjZDhkNmUxYjg2OGNmYTk3Yzk1MmNlZmY5NjIiLCJ1c2VySWQiOiI1MTIwODQ0OTgifQ==</vt:lpwstr>
  </property>
</Properties>
</file>